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3D" w:rsidRPr="00F94CD3" w:rsidRDefault="00985F7C" w:rsidP="00DB683D">
      <w:pPr>
        <w:rPr>
          <w:rFonts w:ascii="Arial" w:hAnsi="Arial" w:cs="Arial"/>
          <w:b/>
          <w:sz w:val="24"/>
          <w:szCs w:val="24"/>
        </w:rPr>
      </w:pPr>
      <w:r w:rsidRPr="00F94CD3">
        <w:rPr>
          <w:rFonts w:ascii="Arial" w:hAnsi="Arial" w:cs="Arial"/>
          <w:b/>
          <w:sz w:val="24"/>
          <w:szCs w:val="24"/>
        </w:rPr>
        <w:t>ORDINANCE #22-15</w:t>
      </w:r>
    </w:p>
    <w:p w:rsidR="00985F7C" w:rsidRPr="00F94CD3" w:rsidRDefault="00985F7C" w:rsidP="00985F7C">
      <w:pPr>
        <w:spacing w:line="240" w:lineRule="auto"/>
        <w:jc w:val="center"/>
        <w:rPr>
          <w:rFonts w:ascii="Arial" w:hAnsi="Arial" w:cs="Arial"/>
          <w:b/>
          <w:sz w:val="24"/>
          <w:szCs w:val="24"/>
        </w:rPr>
      </w:pPr>
    </w:p>
    <w:p w:rsidR="00985F7C" w:rsidRPr="00F94CD3" w:rsidRDefault="00985F7C" w:rsidP="00985F7C">
      <w:pPr>
        <w:spacing w:after="0" w:line="240" w:lineRule="auto"/>
        <w:jc w:val="center"/>
        <w:rPr>
          <w:rFonts w:ascii="Arial" w:hAnsi="Arial" w:cs="Arial"/>
          <w:b/>
          <w:sz w:val="24"/>
          <w:szCs w:val="24"/>
        </w:rPr>
      </w:pPr>
      <w:r w:rsidRPr="00F94CD3">
        <w:rPr>
          <w:rFonts w:ascii="Arial" w:hAnsi="Arial" w:cs="Arial"/>
          <w:b/>
          <w:sz w:val="24"/>
          <w:szCs w:val="24"/>
        </w:rPr>
        <w:t>AN ORDINANCE AMENDING THE VILLAGE OF PINEHURST DEVELOPMENT ORDINANCE TO ADDRESS SHORT TERM RENTALS, HOMESTAYS</w:t>
      </w:r>
    </w:p>
    <w:p w:rsidR="00985F7C" w:rsidRPr="00F94CD3" w:rsidRDefault="00985F7C" w:rsidP="00985F7C">
      <w:pPr>
        <w:spacing w:after="0" w:line="240" w:lineRule="auto"/>
        <w:jc w:val="center"/>
        <w:rPr>
          <w:rFonts w:ascii="Arial" w:hAnsi="Arial" w:cs="Arial"/>
          <w:b/>
          <w:sz w:val="24"/>
          <w:szCs w:val="24"/>
        </w:rPr>
      </w:pPr>
      <w:r w:rsidRPr="00F94CD3">
        <w:rPr>
          <w:rFonts w:ascii="Arial" w:hAnsi="Arial" w:cs="Arial"/>
          <w:b/>
          <w:sz w:val="24"/>
          <w:szCs w:val="24"/>
        </w:rPr>
        <w:t>AND PERMIT REVOCATION</w:t>
      </w:r>
    </w:p>
    <w:p w:rsidR="00DB683D" w:rsidRPr="00F94CD3" w:rsidRDefault="00DB683D" w:rsidP="00E754A3">
      <w:pPr>
        <w:ind w:firstLine="720"/>
        <w:rPr>
          <w:rFonts w:ascii="Arial" w:hAnsi="Arial" w:cs="Arial"/>
          <w:b/>
          <w:sz w:val="24"/>
          <w:szCs w:val="24"/>
        </w:rPr>
      </w:pP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WHEREAS</w:t>
      </w:r>
      <w:r w:rsidRPr="00F94CD3">
        <w:rPr>
          <w:rFonts w:ascii="Arial" w:hAnsi="Arial" w:cs="Arial"/>
          <w:sz w:val="24"/>
          <w:szCs w:val="24"/>
        </w:rPr>
        <w:t>, Section 160A-174 of the North Carolina General Statutes empowers local government to, by ordinance, define, prohibit, regulate, or abate acts, omissions, or conditions detrimental to health, safety or welfare of its citizens and the peace and dignity of community, and may define and abate nuisances; and</w:t>
      </w: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WHEREAS</w:t>
      </w:r>
      <w:r w:rsidRPr="00F94CD3">
        <w:rPr>
          <w:rFonts w:ascii="Arial" w:hAnsi="Arial" w:cs="Arial"/>
          <w:sz w:val="24"/>
          <w:szCs w:val="24"/>
        </w:rPr>
        <w:t>, Section 160D-701 of the North Carolina General Statutes provides: “Zoning regulation shall be made [by local governments] in accordance with a comprehensive plan and shall be designed to promote the public health, safety, and general welfare. To that end, the regulations may address, among other things, the following public purposes: to provide adequate light and air; to prevent the overcrowding of land; to avoid undue concentration of population; to lessen congestion in the streets; to secure safety from fire, panic, and dangers; to facilitate the efficient and adequate provision of transportation, water, sewerage, schools, parks, and other public requirements; and to promote the health, safety, morals, or general welfare of the community. The regulations shall be made with reasonable consideration, among other things, as to the character of the district and its peculiar suitability for particular uses and with a view to conserving the value of buildings and encouraging the most appropriate use of land throughout the local government's planning and development regulation jurisdiction; and</w:t>
      </w: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WHEREAS</w:t>
      </w:r>
      <w:r w:rsidRPr="00F94CD3">
        <w:rPr>
          <w:rFonts w:ascii="Arial" w:hAnsi="Arial" w:cs="Arial"/>
          <w:sz w:val="24"/>
          <w:szCs w:val="24"/>
        </w:rPr>
        <w:t xml:space="preserve">, the Village of Pinehurst finds that the growth of the tourism industry in North Carolina has led to a greatly expanded market of privately owned residences that are rented to tourists for vacations, leisure, and recreational purposes.  </w:t>
      </w:r>
      <w:proofErr w:type="gramStart"/>
      <w:r w:rsidRPr="00F94CD3">
        <w:rPr>
          <w:rFonts w:ascii="Arial" w:hAnsi="Arial" w:cs="Arial"/>
          <w:sz w:val="24"/>
          <w:szCs w:val="24"/>
        </w:rPr>
        <w:t xml:space="preserve">Use of properties for short term rental located in single family neighborhoods is conducted by the owners of these residences or licensed real estate brokers acting on their behalf </w:t>
      </w:r>
      <w:r w:rsidRPr="00F94CD3">
        <w:rPr>
          <w:rFonts w:ascii="Arial" w:hAnsi="Arial" w:cs="Arial"/>
          <w:strike/>
          <w:color w:val="FF0000"/>
          <w:sz w:val="24"/>
          <w:szCs w:val="24"/>
        </w:rPr>
        <w:t>located</w:t>
      </w:r>
      <w:r w:rsidRPr="00F94CD3">
        <w:rPr>
          <w:rFonts w:ascii="Arial" w:hAnsi="Arial" w:cs="Arial"/>
          <w:sz w:val="24"/>
          <w:szCs w:val="24"/>
        </w:rPr>
        <w:t xml:space="preserve"> present</w:t>
      </w:r>
      <w:r w:rsidRPr="00F94CD3">
        <w:rPr>
          <w:rFonts w:ascii="Arial" w:hAnsi="Arial" w:cs="Arial"/>
          <w:color w:val="FF0000"/>
          <w:sz w:val="24"/>
          <w:szCs w:val="24"/>
          <w:u w:val="single"/>
        </w:rPr>
        <w:t>s</w:t>
      </w:r>
      <w:r w:rsidRPr="00F94CD3">
        <w:rPr>
          <w:rFonts w:ascii="Arial" w:hAnsi="Arial" w:cs="Arial"/>
          <w:sz w:val="24"/>
          <w:szCs w:val="24"/>
        </w:rPr>
        <w:t xml:space="preserve"> unique situations not normally found in the rental of primary residences for long terms, and therefore make it necessary for the Village Council, through its grant of zoning authority by G.S. 160D-701 to encourage the most appropriate use</w:t>
      </w:r>
      <w:r w:rsidRPr="00F94CD3">
        <w:rPr>
          <w:rFonts w:ascii="Arial" w:hAnsi="Arial" w:cs="Arial"/>
          <w:color w:val="C00000"/>
          <w:sz w:val="24"/>
          <w:szCs w:val="24"/>
          <w:u w:val="single"/>
        </w:rPr>
        <w:t>s</w:t>
      </w:r>
      <w:r w:rsidRPr="00F94CD3">
        <w:rPr>
          <w:rFonts w:ascii="Arial" w:hAnsi="Arial" w:cs="Arial"/>
          <w:sz w:val="24"/>
          <w:szCs w:val="24"/>
        </w:rPr>
        <w:t xml:space="preserve"> of land within the Village and to regulate the competing interests of </w:t>
      </w:r>
      <w:r w:rsidRPr="00F94CD3">
        <w:rPr>
          <w:rFonts w:ascii="Arial" w:hAnsi="Arial" w:cs="Arial"/>
          <w:strike/>
          <w:color w:val="FF0000"/>
          <w:sz w:val="24"/>
          <w:szCs w:val="24"/>
        </w:rPr>
        <w:t>landlords</w:t>
      </w:r>
      <w:r w:rsidRPr="00F94CD3">
        <w:rPr>
          <w:rFonts w:ascii="Arial" w:hAnsi="Arial" w:cs="Arial"/>
          <w:sz w:val="24"/>
          <w:szCs w:val="24"/>
        </w:rPr>
        <w:t xml:space="preserve"> </w:t>
      </w:r>
      <w:r w:rsidRPr="00F94CD3">
        <w:rPr>
          <w:rFonts w:ascii="Arial" w:hAnsi="Arial" w:cs="Arial"/>
          <w:color w:val="FF0000"/>
          <w:sz w:val="24"/>
          <w:szCs w:val="24"/>
          <w:u w:val="single"/>
        </w:rPr>
        <w:t>owners</w:t>
      </w:r>
      <w:r w:rsidRPr="00F94CD3">
        <w:rPr>
          <w:rFonts w:ascii="Arial" w:hAnsi="Arial" w:cs="Arial"/>
          <w:color w:val="FF0000"/>
          <w:sz w:val="24"/>
          <w:szCs w:val="24"/>
        </w:rPr>
        <w:t xml:space="preserve"> </w:t>
      </w:r>
      <w:r w:rsidRPr="00F94CD3">
        <w:rPr>
          <w:rFonts w:ascii="Arial" w:hAnsi="Arial" w:cs="Arial"/>
          <w:sz w:val="24"/>
          <w:szCs w:val="24"/>
        </w:rPr>
        <w:t xml:space="preserve">of short term rentals and residents owning property </w:t>
      </w:r>
      <w:r w:rsidRPr="00F94CD3">
        <w:rPr>
          <w:rFonts w:ascii="Arial" w:hAnsi="Arial" w:cs="Arial"/>
          <w:strike/>
          <w:color w:val="FF0000"/>
          <w:sz w:val="24"/>
          <w:szCs w:val="24"/>
        </w:rPr>
        <w:t>and</w:t>
      </w:r>
      <w:r w:rsidRPr="00F94CD3">
        <w:rPr>
          <w:rFonts w:ascii="Arial" w:hAnsi="Arial" w:cs="Arial"/>
          <w:sz w:val="24"/>
          <w:szCs w:val="24"/>
        </w:rPr>
        <w:t xml:space="preserve"> </w:t>
      </w:r>
      <w:r w:rsidRPr="00F94CD3">
        <w:rPr>
          <w:rFonts w:ascii="Arial" w:hAnsi="Arial" w:cs="Arial"/>
          <w:color w:val="FF0000"/>
          <w:sz w:val="24"/>
          <w:szCs w:val="24"/>
          <w:u w:val="single"/>
        </w:rPr>
        <w:t>or otherwise</w:t>
      </w:r>
      <w:r w:rsidRPr="00F94CD3">
        <w:rPr>
          <w:rFonts w:ascii="Arial" w:hAnsi="Arial" w:cs="Arial"/>
          <w:color w:val="FF0000"/>
          <w:sz w:val="24"/>
          <w:szCs w:val="24"/>
        </w:rPr>
        <w:t xml:space="preserve"> </w:t>
      </w:r>
      <w:r w:rsidRPr="00F94CD3">
        <w:rPr>
          <w:rFonts w:ascii="Arial" w:hAnsi="Arial" w:cs="Arial"/>
          <w:sz w:val="24"/>
          <w:szCs w:val="24"/>
        </w:rPr>
        <w:t xml:space="preserve">living long term and/or full-time in the Village’s </w:t>
      </w:r>
      <w:r w:rsidRPr="004C010F">
        <w:rPr>
          <w:rFonts w:ascii="Arial" w:hAnsi="Arial" w:cs="Arial"/>
          <w:strike/>
          <w:color w:val="FF0000"/>
          <w:sz w:val="24"/>
          <w:szCs w:val="24"/>
        </w:rPr>
        <w:t>single family</w:t>
      </w:r>
      <w:r w:rsidRPr="00F94CD3">
        <w:rPr>
          <w:rFonts w:ascii="Arial" w:hAnsi="Arial" w:cs="Arial"/>
          <w:sz w:val="24"/>
          <w:szCs w:val="24"/>
        </w:rPr>
        <w:t xml:space="preserve"> residential zoning districts; and</w:t>
      </w:r>
      <w:proofErr w:type="gramEnd"/>
    </w:p>
    <w:p w:rsidR="00352D17" w:rsidRPr="00F94CD3" w:rsidRDefault="00352D17" w:rsidP="00352D17">
      <w:pPr>
        <w:pStyle w:val="Compact"/>
        <w:ind w:firstLine="720"/>
        <w:rPr>
          <w:rFonts w:ascii="Arial" w:hAnsi="Arial" w:cs="Arial"/>
        </w:rPr>
      </w:pPr>
      <w:r w:rsidRPr="00F94CD3">
        <w:rPr>
          <w:rFonts w:ascii="Arial" w:hAnsi="Arial" w:cs="Arial"/>
          <w:b/>
        </w:rPr>
        <w:t xml:space="preserve">WHEREAS, </w:t>
      </w:r>
      <w:r w:rsidRPr="00F94CD3">
        <w:rPr>
          <w:rFonts w:ascii="Arial" w:hAnsi="Arial" w:cs="Arial"/>
        </w:rPr>
        <w:t>pursuant to the foregoing, the Village Council of the Village of Pinehurst adopted a new Pinehurst Development Ordinance (PDO) on the 8th day of October, 2014, for the purpose of regulating planning and development in the Village of Pinehurst and the extraterritorial area over which it has jurisdiction; and</w:t>
      </w:r>
    </w:p>
    <w:p w:rsidR="00352D17" w:rsidRPr="00F94CD3" w:rsidRDefault="00352D17" w:rsidP="00352D17">
      <w:pPr>
        <w:pStyle w:val="Compact"/>
        <w:ind w:firstLine="720"/>
        <w:rPr>
          <w:rFonts w:ascii="Arial" w:hAnsi="Arial" w:cs="Arial"/>
        </w:rPr>
      </w:pPr>
    </w:p>
    <w:p w:rsidR="00352D17" w:rsidRPr="00F94CD3" w:rsidRDefault="00352D17" w:rsidP="00352D17">
      <w:pPr>
        <w:pStyle w:val="Compact"/>
        <w:ind w:firstLine="720"/>
        <w:rPr>
          <w:rFonts w:ascii="Arial" w:hAnsi="Arial" w:cs="Arial"/>
        </w:rPr>
      </w:pPr>
      <w:r w:rsidRPr="00F94CD3">
        <w:rPr>
          <w:rFonts w:ascii="Arial" w:hAnsi="Arial" w:cs="Arial"/>
          <w:b/>
        </w:rPr>
        <w:t>WHEREAS,</w:t>
      </w:r>
      <w:r w:rsidRPr="00F94CD3">
        <w:rPr>
          <w:rFonts w:ascii="Arial" w:hAnsi="Arial" w:cs="Arial"/>
        </w:rPr>
        <w:t xml:space="preserve"> Section 1.2 of the PDO states that the regulations contained in the PDO have been adopted in order to accomplish the following goals as related to this proposed Ordinance:</w:t>
      </w:r>
    </w:p>
    <w:p w:rsidR="00352D17" w:rsidRPr="00F94CD3" w:rsidRDefault="00352D17" w:rsidP="00352D17">
      <w:pPr>
        <w:pStyle w:val="Compact"/>
        <w:numPr>
          <w:ilvl w:val="0"/>
          <w:numId w:val="1"/>
        </w:numPr>
        <w:rPr>
          <w:rFonts w:ascii="Arial" w:hAnsi="Arial" w:cs="Arial"/>
        </w:rPr>
      </w:pPr>
      <w:r w:rsidRPr="00F94CD3">
        <w:rPr>
          <w:rFonts w:ascii="Arial" w:hAnsi="Arial" w:cs="Arial"/>
        </w:rPr>
        <w:t>Preserve and enhance Pinehurst’s residential neighborhoods while addressing the housing needs of current and future residents; and</w:t>
      </w:r>
    </w:p>
    <w:p w:rsidR="00352D17" w:rsidRPr="00F94CD3" w:rsidRDefault="00352D17" w:rsidP="00352D17">
      <w:pPr>
        <w:pStyle w:val="Compact"/>
        <w:numPr>
          <w:ilvl w:val="0"/>
          <w:numId w:val="1"/>
        </w:numPr>
        <w:rPr>
          <w:rFonts w:ascii="Arial" w:hAnsi="Arial" w:cs="Arial"/>
        </w:rPr>
      </w:pPr>
      <w:r w:rsidRPr="00F94CD3">
        <w:rPr>
          <w:rFonts w:ascii="Arial" w:hAnsi="Arial" w:cs="Arial"/>
        </w:rPr>
        <w:t>Promote the health, wellness, and safety of Pinehurst’s residents; and</w:t>
      </w:r>
    </w:p>
    <w:p w:rsidR="00352D17" w:rsidRPr="00F94CD3" w:rsidRDefault="00352D17" w:rsidP="00352D17">
      <w:pPr>
        <w:pStyle w:val="Compact"/>
        <w:rPr>
          <w:rFonts w:ascii="Arial" w:hAnsi="Arial" w:cs="Arial"/>
        </w:rPr>
      </w:pPr>
    </w:p>
    <w:p w:rsidR="00352D17" w:rsidRPr="00F94CD3" w:rsidRDefault="00352D17" w:rsidP="00352D17">
      <w:pPr>
        <w:pStyle w:val="Compact"/>
        <w:ind w:firstLine="720"/>
        <w:rPr>
          <w:rFonts w:ascii="Arial" w:hAnsi="Arial" w:cs="Arial"/>
        </w:rPr>
      </w:pPr>
      <w:r w:rsidRPr="00F94CD3">
        <w:rPr>
          <w:rFonts w:ascii="Arial" w:hAnsi="Arial" w:cs="Arial"/>
          <w:b/>
        </w:rPr>
        <w:t xml:space="preserve">WHEREAS, </w:t>
      </w:r>
      <w:r w:rsidRPr="00F94CD3">
        <w:rPr>
          <w:rFonts w:ascii="Arial" w:hAnsi="Arial" w:cs="Arial"/>
        </w:rPr>
        <w:t>on October 22, 2019 the Village Council adopted the 2019 Comprehensive Plan that included seven (7) guiding principles to help preserve and enhance the high quality of life in the Village; and</w:t>
      </w:r>
    </w:p>
    <w:p w:rsidR="00352D17" w:rsidRPr="00F94CD3" w:rsidRDefault="00352D17" w:rsidP="00352D17">
      <w:pPr>
        <w:pStyle w:val="Compact"/>
        <w:ind w:firstLine="720"/>
        <w:rPr>
          <w:rFonts w:ascii="Arial" w:hAnsi="Arial" w:cs="Arial"/>
          <w:b/>
        </w:rPr>
      </w:pPr>
    </w:p>
    <w:p w:rsidR="00352D17" w:rsidRPr="00F94CD3" w:rsidRDefault="00352D17" w:rsidP="00352D17">
      <w:pPr>
        <w:pStyle w:val="Compact"/>
        <w:ind w:firstLine="720"/>
        <w:rPr>
          <w:rFonts w:ascii="Arial" w:hAnsi="Arial" w:cs="Arial"/>
        </w:rPr>
      </w:pPr>
      <w:r w:rsidRPr="00F94CD3">
        <w:rPr>
          <w:rFonts w:ascii="Arial" w:hAnsi="Arial" w:cs="Arial"/>
          <w:b/>
        </w:rPr>
        <w:t xml:space="preserve">WHEREAS, </w:t>
      </w:r>
      <w:r w:rsidRPr="00F94CD3">
        <w:rPr>
          <w:rFonts w:ascii="Arial" w:hAnsi="Arial" w:cs="Arial"/>
        </w:rPr>
        <w:t xml:space="preserve">Implementation Strategy 3.9 </w:t>
      </w:r>
      <w:r w:rsidR="004C010F">
        <w:rPr>
          <w:rFonts w:ascii="Arial" w:hAnsi="Arial" w:cs="Arial"/>
          <w:color w:val="FF0000"/>
          <w:u w:val="single"/>
        </w:rPr>
        <w:t xml:space="preserve">of the 2019 Comprehensive Plan </w:t>
      </w:r>
      <w:r w:rsidRPr="00F94CD3">
        <w:rPr>
          <w:rFonts w:ascii="Arial" w:hAnsi="Arial" w:cs="Arial"/>
        </w:rPr>
        <w:t>states that the Village should “continue to monitor the legislative authority of the Village to regulate short term rentals and evaluate options to address the impacts of short term rentals on single-family neighborhoods.”; and</w:t>
      </w:r>
    </w:p>
    <w:p w:rsidR="00352D17" w:rsidRPr="00F94CD3" w:rsidRDefault="00352D17" w:rsidP="00352D17">
      <w:pPr>
        <w:pStyle w:val="Compact"/>
        <w:ind w:firstLine="720"/>
        <w:rPr>
          <w:rFonts w:ascii="Arial" w:hAnsi="Arial" w:cs="Arial"/>
        </w:rPr>
      </w:pP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WHEREAS</w:t>
      </w:r>
      <w:r w:rsidRPr="00F94CD3">
        <w:rPr>
          <w:rFonts w:ascii="Arial" w:hAnsi="Arial" w:cs="Arial"/>
          <w:sz w:val="24"/>
          <w:szCs w:val="24"/>
        </w:rPr>
        <w:t>, a “short term rental” (STR) is a transient lodging use of a residential dwelling unit whereby the dwelling unit is rented for a period of less than thirty (30) days for financial or other consideration and is not currently defined by the PDO as a separate land use; and</w:t>
      </w: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 xml:space="preserve">WHEREAS, </w:t>
      </w:r>
      <w:r w:rsidRPr="00F94CD3">
        <w:rPr>
          <w:rFonts w:ascii="Arial" w:hAnsi="Arial" w:cs="Arial"/>
          <w:sz w:val="24"/>
          <w:szCs w:val="24"/>
        </w:rPr>
        <w:t>an STR as an undefined land use does not currently have adopted regulatory development and use standards similar in nature to how other transient land uses are regulated within the Village, including into which zoning districts such land uses may be permitted through placement on the Table 8.51a Table of Permitted and Special Uses and Special Requirements and whether any Special Requirements apply to the land use; and</w:t>
      </w: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WHEREAS</w:t>
      </w:r>
      <w:r w:rsidRPr="00F94CD3">
        <w:rPr>
          <w:rFonts w:ascii="Arial" w:hAnsi="Arial" w:cs="Arial"/>
          <w:sz w:val="24"/>
          <w:szCs w:val="24"/>
        </w:rPr>
        <w:t xml:space="preserve">, the use of dwelling units for short term rental land use has increased significantly within the Village </w:t>
      </w:r>
      <w:r w:rsidRPr="00F94CD3">
        <w:rPr>
          <w:rFonts w:ascii="Arial" w:hAnsi="Arial" w:cs="Arial"/>
          <w:color w:val="FF0000"/>
          <w:sz w:val="24"/>
          <w:szCs w:val="24"/>
          <w:u w:val="single"/>
        </w:rPr>
        <w:t>in recent years;</w:t>
      </w:r>
      <w:r w:rsidRPr="00F94CD3">
        <w:rPr>
          <w:rFonts w:ascii="Arial" w:hAnsi="Arial" w:cs="Arial"/>
          <w:color w:val="FF0000"/>
          <w:sz w:val="24"/>
          <w:szCs w:val="24"/>
        </w:rPr>
        <w:t xml:space="preserve"> </w:t>
      </w:r>
      <w:r w:rsidRPr="00F94CD3">
        <w:rPr>
          <w:rFonts w:ascii="Arial" w:hAnsi="Arial" w:cs="Arial"/>
          <w:strike/>
          <w:color w:val="FF0000"/>
          <w:sz w:val="24"/>
          <w:szCs w:val="24"/>
        </w:rPr>
        <w:t>according to data provided by Host Compliance (a short term rental monitoring company) that showed a 21% growth of listings from 2021 to 2022;</w:t>
      </w:r>
      <w:r w:rsidRPr="00F94CD3">
        <w:rPr>
          <w:rFonts w:ascii="Arial" w:hAnsi="Arial" w:cs="Arial"/>
          <w:sz w:val="24"/>
          <w:szCs w:val="24"/>
        </w:rPr>
        <w:t xml:space="preserve"> and</w:t>
      </w:r>
    </w:p>
    <w:p w:rsidR="00352D17" w:rsidRPr="00F94CD3" w:rsidRDefault="00352D17" w:rsidP="00352D17">
      <w:pPr>
        <w:ind w:firstLine="720"/>
        <w:rPr>
          <w:rFonts w:ascii="Arial" w:hAnsi="Arial" w:cs="Arial"/>
          <w:strike/>
          <w:color w:val="FF0000"/>
          <w:sz w:val="24"/>
          <w:szCs w:val="24"/>
        </w:rPr>
      </w:pPr>
      <w:r w:rsidRPr="00F94CD3">
        <w:rPr>
          <w:rFonts w:ascii="Arial" w:hAnsi="Arial" w:cs="Arial"/>
          <w:b/>
          <w:strike/>
          <w:color w:val="FF0000"/>
          <w:sz w:val="24"/>
          <w:szCs w:val="24"/>
        </w:rPr>
        <w:t>WHEREAS</w:t>
      </w:r>
      <w:r w:rsidRPr="00F94CD3">
        <w:rPr>
          <w:rFonts w:ascii="Arial" w:hAnsi="Arial" w:cs="Arial"/>
          <w:strike/>
          <w:color w:val="FF0000"/>
          <w:sz w:val="24"/>
          <w:szCs w:val="24"/>
        </w:rPr>
        <w:t>, approximately 43% of short term rental units are located within areas planned and zoned for single family use; and</w:t>
      </w:r>
    </w:p>
    <w:p w:rsidR="00352D17" w:rsidRPr="00F94CD3" w:rsidRDefault="00352D17" w:rsidP="00352D17">
      <w:pPr>
        <w:ind w:firstLine="720"/>
        <w:rPr>
          <w:rFonts w:ascii="Arial" w:hAnsi="Arial" w:cs="Arial"/>
          <w:sz w:val="24"/>
          <w:szCs w:val="24"/>
        </w:rPr>
      </w:pPr>
      <w:proofErr w:type="gramStart"/>
      <w:r w:rsidRPr="00F94CD3">
        <w:rPr>
          <w:rFonts w:ascii="Arial" w:hAnsi="Arial" w:cs="Arial"/>
          <w:b/>
          <w:sz w:val="24"/>
          <w:szCs w:val="24"/>
        </w:rPr>
        <w:t>WHEREAS</w:t>
      </w:r>
      <w:r w:rsidRPr="00F94CD3">
        <w:rPr>
          <w:rFonts w:ascii="Arial" w:hAnsi="Arial" w:cs="Arial"/>
          <w:sz w:val="24"/>
          <w:szCs w:val="24"/>
        </w:rPr>
        <w:t xml:space="preserve">, the growth and concentration of short term rental land uses within areas zoned for single family </w:t>
      </w:r>
      <w:r w:rsidRPr="00F94CD3">
        <w:rPr>
          <w:rFonts w:ascii="Arial" w:hAnsi="Arial" w:cs="Arial"/>
          <w:color w:val="FF0000"/>
          <w:sz w:val="24"/>
          <w:szCs w:val="24"/>
          <w:u w:val="single"/>
        </w:rPr>
        <w:t>and multifamily</w:t>
      </w:r>
      <w:r w:rsidRPr="00F94CD3">
        <w:rPr>
          <w:rFonts w:ascii="Arial" w:hAnsi="Arial" w:cs="Arial"/>
          <w:color w:val="FF0000"/>
          <w:sz w:val="24"/>
          <w:szCs w:val="24"/>
        </w:rPr>
        <w:t xml:space="preserve"> </w:t>
      </w:r>
      <w:r w:rsidRPr="00F94CD3">
        <w:rPr>
          <w:rFonts w:ascii="Arial" w:hAnsi="Arial" w:cs="Arial"/>
          <w:sz w:val="24"/>
          <w:szCs w:val="24"/>
        </w:rPr>
        <w:t xml:space="preserve">use disrupt and adversely affect the residential fabric of the neighborhood by replacing more permanent residents with transient users that do not have the same sense of attachment and affiliation to the neighborhood </w:t>
      </w:r>
      <w:r w:rsidR="00185870" w:rsidRPr="00F94CD3">
        <w:rPr>
          <w:rFonts w:ascii="Arial" w:hAnsi="Arial" w:cs="Arial"/>
          <w:color w:val="FF0000"/>
          <w:sz w:val="24"/>
          <w:szCs w:val="24"/>
          <w:u w:val="single"/>
        </w:rPr>
        <w:t>and it</w:t>
      </w:r>
      <w:r w:rsidRPr="00F94CD3">
        <w:rPr>
          <w:rFonts w:ascii="Arial" w:hAnsi="Arial" w:cs="Arial"/>
          <w:color w:val="FF0000"/>
          <w:sz w:val="24"/>
          <w:szCs w:val="24"/>
          <w:u w:val="single"/>
        </w:rPr>
        <w:t>s residents</w:t>
      </w:r>
      <w:r w:rsidRPr="00F94CD3">
        <w:rPr>
          <w:rFonts w:ascii="Arial" w:hAnsi="Arial" w:cs="Arial"/>
          <w:sz w:val="24"/>
          <w:szCs w:val="24"/>
        </w:rPr>
        <w:t xml:space="preserve">  </w:t>
      </w:r>
      <w:r w:rsidRPr="00F94CD3">
        <w:rPr>
          <w:rFonts w:ascii="Arial" w:hAnsi="Arial" w:cs="Arial"/>
          <w:color w:val="FF0000"/>
          <w:sz w:val="24"/>
          <w:szCs w:val="24"/>
          <w:u w:val="single"/>
        </w:rPr>
        <w:t>as</w:t>
      </w:r>
      <w:r w:rsidRPr="00F94CD3">
        <w:rPr>
          <w:rFonts w:ascii="Arial" w:hAnsi="Arial" w:cs="Arial"/>
          <w:color w:val="FF0000"/>
          <w:sz w:val="24"/>
          <w:szCs w:val="24"/>
        </w:rPr>
        <w:t xml:space="preserve"> </w:t>
      </w:r>
      <w:r w:rsidRPr="00F94CD3">
        <w:rPr>
          <w:rFonts w:ascii="Arial" w:hAnsi="Arial" w:cs="Arial"/>
          <w:strike/>
          <w:color w:val="FF0000"/>
          <w:sz w:val="24"/>
          <w:szCs w:val="24"/>
        </w:rPr>
        <w:t>than</w:t>
      </w:r>
      <w:r w:rsidRPr="00F94CD3">
        <w:rPr>
          <w:rFonts w:ascii="Arial" w:hAnsi="Arial" w:cs="Arial"/>
          <w:color w:val="FF0000"/>
          <w:sz w:val="24"/>
          <w:szCs w:val="24"/>
        </w:rPr>
        <w:t xml:space="preserve"> </w:t>
      </w:r>
      <w:r w:rsidRPr="00F94CD3">
        <w:rPr>
          <w:rFonts w:ascii="Arial" w:hAnsi="Arial" w:cs="Arial"/>
          <w:sz w:val="24"/>
          <w:szCs w:val="24"/>
        </w:rPr>
        <w:t>do longer term residents; and</w:t>
      </w:r>
      <w:proofErr w:type="gramEnd"/>
    </w:p>
    <w:p w:rsidR="00352D17" w:rsidRPr="00F94CD3" w:rsidRDefault="00352D17" w:rsidP="00352D17">
      <w:pPr>
        <w:ind w:firstLine="720"/>
        <w:rPr>
          <w:rFonts w:ascii="Arial" w:hAnsi="Arial" w:cs="Arial"/>
          <w:color w:val="FF0000"/>
          <w:sz w:val="24"/>
          <w:szCs w:val="24"/>
          <w:u w:val="single"/>
        </w:rPr>
      </w:pPr>
      <w:r w:rsidRPr="00F94CD3">
        <w:rPr>
          <w:rFonts w:ascii="Arial" w:hAnsi="Arial" w:cs="Arial"/>
          <w:b/>
          <w:color w:val="FF0000"/>
          <w:sz w:val="24"/>
          <w:szCs w:val="24"/>
          <w:u w:val="single"/>
        </w:rPr>
        <w:t xml:space="preserve">WHEREAS, </w:t>
      </w:r>
      <w:r w:rsidRPr="00F94CD3">
        <w:rPr>
          <w:rFonts w:ascii="Arial" w:hAnsi="Arial" w:cs="Arial"/>
          <w:color w:val="FF0000"/>
          <w:sz w:val="24"/>
          <w:szCs w:val="24"/>
          <w:u w:val="single"/>
        </w:rPr>
        <w:t>the results of a statistically valid survey conducted by the Village of Pinehurst demonstrate that residents who report having one or more short term rentals in close proximity to their homes report lower perceived quality of life, and that perceived quality of life shows an inverse relation to the number of short term rentals reported in close proximity; and</w:t>
      </w:r>
    </w:p>
    <w:p w:rsidR="00352D17" w:rsidRPr="00F94CD3" w:rsidRDefault="00352D17" w:rsidP="00352D17">
      <w:pPr>
        <w:ind w:firstLine="720"/>
        <w:rPr>
          <w:rFonts w:ascii="Arial" w:hAnsi="Arial" w:cs="Arial"/>
          <w:color w:val="FF0000"/>
          <w:sz w:val="24"/>
          <w:szCs w:val="24"/>
          <w:u w:val="single"/>
        </w:rPr>
      </w:pPr>
      <w:r w:rsidRPr="00F94CD3">
        <w:rPr>
          <w:rFonts w:ascii="Arial" w:hAnsi="Arial" w:cs="Arial"/>
          <w:b/>
          <w:color w:val="FF0000"/>
          <w:sz w:val="24"/>
          <w:szCs w:val="24"/>
          <w:u w:val="single"/>
        </w:rPr>
        <w:t>WHEREAS</w:t>
      </w:r>
      <w:r w:rsidRPr="00F94CD3">
        <w:rPr>
          <w:rFonts w:ascii="Arial" w:hAnsi="Arial" w:cs="Arial"/>
          <w:color w:val="FF0000"/>
          <w:sz w:val="24"/>
          <w:szCs w:val="24"/>
          <w:u w:val="single"/>
        </w:rPr>
        <w:t xml:space="preserve">, that same survey demonstrates that reported problems with several nuisance activities that contribute to a degradation in perceived quality of life increase as the number of reported short term rentals in close proximity increases; and </w:t>
      </w: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 xml:space="preserve">WHEREAS, </w:t>
      </w:r>
      <w:r w:rsidRPr="00F94CD3">
        <w:rPr>
          <w:rFonts w:ascii="Arial" w:hAnsi="Arial" w:cs="Arial"/>
          <w:sz w:val="24"/>
          <w:szCs w:val="24"/>
        </w:rPr>
        <w:t xml:space="preserve">continued unregulated growth of transient lodging short term rental uses within </w:t>
      </w:r>
      <w:r w:rsidRPr="00693A58">
        <w:rPr>
          <w:rFonts w:ascii="Arial" w:hAnsi="Arial" w:cs="Arial"/>
          <w:strike/>
          <w:color w:val="FF0000"/>
          <w:sz w:val="24"/>
          <w:szCs w:val="24"/>
        </w:rPr>
        <w:t>single family</w:t>
      </w:r>
      <w:r w:rsidRPr="00693A58">
        <w:rPr>
          <w:rFonts w:ascii="Arial" w:hAnsi="Arial" w:cs="Arial"/>
          <w:color w:val="FF0000"/>
          <w:sz w:val="24"/>
          <w:szCs w:val="24"/>
        </w:rPr>
        <w:t xml:space="preserve"> </w:t>
      </w:r>
      <w:r w:rsidRPr="00F94CD3">
        <w:rPr>
          <w:rFonts w:ascii="Arial" w:hAnsi="Arial" w:cs="Arial"/>
          <w:sz w:val="24"/>
          <w:szCs w:val="24"/>
        </w:rPr>
        <w:t xml:space="preserve">residential neighborhoods threatens to alter and diminish the long term residential character of </w:t>
      </w:r>
      <w:r w:rsidRPr="00F94CD3">
        <w:rPr>
          <w:rFonts w:ascii="Arial" w:hAnsi="Arial" w:cs="Arial"/>
          <w:color w:val="FF0000"/>
          <w:sz w:val="24"/>
          <w:szCs w:val="24"/>
          <w:u w:val="single"/>
        </w:rPr>
        <w:t xml:space="preserve">and quality of life in </w:t>
      </w:r>
      <w:r w:rsidRPr="00F94CD3">
        <w:rPr>
          <w:rFonts w:ascii="Arial" w:hAnsi="Arial" w:cs="Arial"/>
          <w:sz w:val="24"/>
          <w:szCs w:val="24"/>
        </w:rPr>
        <w:t>these neighborhoods; and</w:t>
      </w: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 xml:space="preserve">WHEREAS, </w:t>
      </w:r>
      <w:r w:rsidRPr="00F94CD3">
        <w:rPr>
          <w:rFonts w:ascii="Arial" w:hAnsi="Arial" w:cs="Arial"/>
          <w:strike/>
          <w:sz w:val="24"/>
          <w:szCs w:val="24"/>
        </w:rPr>
        <w:t>the areas zoned for single family land use (R-5, R-10, R-15, R-20, R-30, and R-210) are primarily comprised of single family uses.  The lower density residential development and full-time residents of these neighborhoods contribute to their economic stability and neighborhood character.</w:t>
      </w:r>
      <w:r w:rsidRPr="00F94CD3">
        <w:rPr>
          <w:rFonts w:ascii="Arial" w:hAnsi="Arial" w:cs="Arial"/>
          <w:sz w:val="24"/>
          <w:szCs w:val="24"/>
        </w:rPr>
        <w:t xml:space="preserve"> Restricting</w:t>
      </w:r>
      <w:r w:rsidRPr="00F94CD3">
        <w:rPr>
          <w:rFonts w:ascii="Arial" w:hAnsi="Arial" w:cs="Arial"/>
          <w:color w:val="FF0000"/>
          <w:sz w:val="24"/>
          <w:szCs w:val="24"/>
          <w:u w:val="single"/>
        </w:rPr>
        <w:t xml:space="preserve"> and regulating</w:t>
      </w:r>
      <w:r w:rsidRPr="00F94CD3">
        <w:rPr>
          <w:rFonts w:ascii="Arial" w:hAnsi="Arial" w:cs="Arial"/>
          <w:sz w:val="24"/>
          <w:szCs w:val="24"/>
        </w:rPr>
        <w:t xml:space="preserve"> short term rentals </w:t>
      </w:r>
      <w:r w:rsidR="004C010F">
        <w:rPr>
          <w:rFonts w:ascii="Arial" w:hAnsi="Arial" w:cs="Arial"/>
          <w:color w:val="FF0000"/>
          <w:sz w:val="24"/>
          <w:szCs w:val="24"/>
          <w:u w:val="single"/>
        </w:rPr>
        <w:t xml:space="preserve">in </w:t>
      </w:r>
      <w:r w:rsidRPr="00F94CD3">
        <w:rPr>
          <w:rFonts w:ascii="Arial" w:hAnsi="Arial" w:cs="Arial"/>
          <w:color w:val="FF0000"/>
          <w:sz w:val="24"/>
          <w:szCs w:val="24"/>
          <w:u w:val="single"/>
        </w:rPr>
        <w:t xml:space="preserve">single family and multifamily zoning </w:t>
      </w:r>
      <w:proofErr w:type="spellStart"/>
      <w:r w:rsidRPr="00F94CD3">
        <w:rPr>
          <w:rFonts w:ascii="Arial" w:hAnsi="Arial" w:cs="Arial"/>
          <w:color w:val="FF0000"/>
          <w:sz w:val="24"/>
          <w:szCs w:val="24"/>
          <w:u w:val="single"/>
        </w:rPr>
        <w:t>distrcts</w:t>
      </w:r>
      <w:proofErr w:type="spellEnd"/>
      <w:r w:rsidRPr="00F94CD3">
        <w:rPr>
          <w:rFonts w:ascii="Arial" w:hAnsi="Arial" w:cs="Arial"/>
          <w:color w:val="FF0000"/>
          <w:sz w:val="24"/>
          <w:szCs w:val="24"/>
          <w:u w:val="single"/>
        </w:rPr>
        <w:t xml:space="preserve"> </w:t>
      </w:r>
      <w:r w:rsidRPr="00F94CD3">
        <w:rPr>
          <w:rFonts w:ascii="Arial" w:hAnsi="Arial" w:cs="Arial"/>
          <w:sz w:val="24"/>
          <w:szCs w:val="24"/>
        </w:rPr>
        <w:t xml:space="preserve">maintains and promotes </w:t>
      </w:r>
      <w:r w:rsidRPr="00F94CD3">
        <w:rPr>
          <w:rFonts w:ascii="Arial" w:hAnsi="Arial" w:cs="Arial"/>
          <w:color w:val="FF0000"/>
          <w:sz w:val="24"/>
          <w:szCs w:val="24"/>
          <w:u w:val="single"/>
        </w:rPr>
        <w:t xml:space="preserve">more affordable </w:t>
      </w:r>
      <w:r w:rsidRPr="00F94CD3">
        <w:rPr>
          <w:rFonts w:ascii="Arial" w:hAnsi="Arial" w:cs="Arial"/>
          <w:sz w:val="24"/>
          <w:szCs w:val="24"/>
        </w:rPr>
        <w:t xml:space="preserve">housing opportunities for full-time residents, reduces nuisances to full-time residents, and preserves the overall neighborhood character of </w:t>
      </w:r>
      <w:r w:rsidRPr="00F94CD3">
        <w:rPr>
          <w:rFonts w:ascii="Arial" w:hAnsi="Arial" w:cs="Arial"/>
          <w:color w:val="FF0000"/>
          <w:sz w:val="24"/>
          <w:szCs w:val="24"/>
          <w:u w:val="single"/>
        </w:rPr>
        <w:t xml:space="preserve">and quality of life in </w:t>
      </w:r>
      <w:r w:rsidRPr="00F94CD3">
        <w:rPr>
          <w:rFonts w:ascii="Arial" w:hAnsi="Arial" w:cs="Arial"/>
          <w:strike/>
          <w:sz w:val="24"/>
          <w:szCs w:val="24"/>
        </w:rPr>
        <w:t>single family</w:t>
      </w:r>
      <w:r w:rsidRPr="00F94CD3">
        <w:rPr>
          <w:rFonts w:ascii="Arial" w:hAnsi="Arial" w:cs="Arial"/>
          <w:sz w:val="24"/>
          <w:szCs w:val="24"/>
        </w:rPr>
        <w:t xml:space="preserve"> residential </w:t>
      </w:r>
      <w:r w:rsidRPr="00F94CD3">
        <w:rPr>
          <w:rFonts w:ascii="Arial" w:hAnsi="Arial" w:cs="Arial"/>
          <w:color w:val="FF0000"/>
          <w:sz w:val="24"/>
          <w:szCs w:val="24"/>
          <w:u w:val="single"/>
        </w:rPr>
        <w:t xml:space="preserve">zoning </w:t>
      </w:r>
      <w:r w:rsidRPr="00F94CD3">
        <w:rPr>
          <w:rFonts w:ascii="Arial" w:hAnsi="Arial" w:cs="Arial"/>
          <w:sz w:val="24"/>
          <w:szCs w:val="24"/>
        </w:rPr>
        <w:t>districts; and</w:t>
      </w: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 xml:space="preserve">WHEREAS, </w:t>
      </w:r>
      <w:r w:rsidRPr="00F94CD3">
        <w:rPr>
          <w:rFonts w:ascii="Arial" w:hAnsi="Arial" w:cs="Arial"/>
          <w:sz w:val="24"/>
          <w:szCs w:val="24"/>
        </w:rPr>
        <w:t xml:space="preserve">short term rentals are more appropriate in </w:t>
      </w:r>
      <w:r w:rsidRPr="00F94CD3">
        <w:rPr>
          <w:rFonts w:ascii="Arial" w:hAnsi="Arial" w:cs="Arial"/>
          <w:color w:val="FF0000"/>
          <w:sz w:val="24"/>
          <w:szCs w:val="24"/>
          <w:u w:val="single"/>
        </w:rPr>
        <w:t xml:space="preserve">the Hotel (H) </w:t>
      </w:r>
      <w:proofErr w:type="spellStart"/>
      <w:r w:rsidRPr="00F94CD3">
        <w:rPr>
          <w:rFonts w:ascii="Arial" w:hAnsi="Arial" w:cs="Arial"/>
          <w:strike/>
          <w:color w:val="FF0000"/>
          <w:sz w:val="24"/>
          <w:szCs w:val="24"/>
          <w:u w:val="single"/>
        </w:rPr>
        <w:t>and</w:t>
      </w:r>
      <w:r w:rsidRPr="00F94CD3">
        <w:rPr>
          <w:rFonts w:ascii="Arial" w:hAnsi="Arial" w:cs="Arial"/>
          <w:strike/>
          <w:sz w:val="24"/>
          <w:szCs w:val="24"/>
        </w:rPr>
        <w:t>Village</w:t>
      </w:r>
      <w:proofErr w:type="spellEnd"/>
      <w:r w:rsidRPr="00F94CD3">
        <w:rPr>
          <w:rFonts w:ascii="Arial" w:hAnsi="Arial" w:cs="Arial"/>
          <w:strike/>
          <w:sz w:val="24"/>
          <w:szCs w:val="24"/>
        </w:rPr>
        <w:t xml:space="preserve"> Commercial (VC) and</w:t>
      </w:r>
      <w:r w:rsidRPr="00F94CD3">
        <w:rPr>
          <w:rFonts w:ascii="Arial" w:hAnsi="Arial" w:cs="Arial"/>
          <w:sz w:val="24"/>
          <w:szCs w:val="24"/>
        </w:rPr>
        <w:t xml:space="preserve"> Village Mixed Use (VMU) zoning districts that </w:t>
      </w:r>
      <w:r w:rsidRPr="00F94CD3">
        <w:rPr>
          <w:rFonts w:ascii="Arial" w:hAnsi="Arial" w:cs="Arial"/>
          <w:color w:val="FF0000"/>
          <w:sz w:val="24"/>
          <w:szCs w:val="24"/>
          <w:u w:val="single"/>
        </w:rPr>
        <w:t>already allow other lodging uses,</w:t>
      </w:r>
      <w:r w:rsidRPr="00F94CD3">
        <w:rPr>
          <w:rFonts w:ascii="Arial" w:hAnsi="Arial" w:cs="Arial"/>
          <w:sz w:val="24"/>
          <w:szCs w:val="24"/>
        </w:rPr>
        <w:t xml:space="preserve"> are closer to the Village’s center that provide greater guest amenities to transitory tourists/visitors such as shopping and restaurants; and</w:t>
      </w:r>
    </w:p>
    <w:p w:rsidR="00352D17" w:rsidRPr="00F94CD3" w:rsidRDefault="00352D17" w:rsidP="00352D17">
      <w:pPr>
        <w:ind w:firstLine="720"/>
        <w:rPr>
          <w:rFonts w:ascii="Arial" w:hAnsi="Arial" w:cs="Arial"/>
          <w:strike/>
          <w:sz w:val="24"/>
          <w:szCs w:val="24"/>
        </w:rPr>
      </w:pPr>
      <w:r w:rsidRPr="00F94CD3">
        <w:rPr>
          <w:rFonts w:ascii="Arial" w:hAnsi="Arial" w:cs="Arial"/>
          <w:b/>
          <w:strike/>
          <w:sz w:val="24"/>
          <w:szCs w:val="24"/>
        </w:rPr>
        <w:t xml:space="preserve">WHEREAS, </w:t>
      </w:r>
      <w:r w:rsidRPr="00F94CD3">
        <w:rPr>
          <w:rFonts w:ascii="Arial" w:hAnsi="Arial" w:cs="Arial"/>
          <w:strike/>
          <w:sz w:val="24"/>
          <w:szCs w:val="24"/>
        </w:rPr>
        <w:t>areas zoned multiple family (R-MF) traditionally have had more transient populations, and historically have been the location for short term rental properties and second homes (e.g. Diamondhead condominium developments), and their location in areas zoned for multiple family use (R-MF) are therefore more appropriate for short term rental use; and</w:t>
      </w:r>
    </w:p>
    <w:p w:rsidR="00352D17" w:rsidRPr="00F94CD3" w:rsidRDefault="00352D17" w:rsidP="00352D17">
      <w:pPr>
        <w:ind w:firstLine="720"/>
        <w:rPr>
          <w:rFonts w:ascii="Arial" w:hAnsi="Arial" w:cs="Arial"/>
          <w:sz w:val="24"/>
          <w:szCs w:val="24"/>
        </w:rPr>
      </w:pPr>
      <w:r w:rsidRPr="00F94CD3">
        <w:rPr>
          <w:rFonts w:ascii="Arial" w:hAnsi="Arial" w:cs="Arial"/>
          <w:b/>
          <w:bCs/>
          <w:sz w:val="24"/>
          <w:szCs w:val="24"/>
        </w:rPr>
        <w:t>WHEREAS,</w:t>
      </w:r>
      <w:r w:rsidRPr="00F94CD3">
        <w:rPr>
          <w:rFonts w:ascii="Arial" w:hAnsi="Arial" w:cs="Arial"/>
          <w:sz w:val="24"/>
          <w:szCs w:val="24"/>
        </w:rPr>
        <w:t xml:space="preserve"> on September 1, 2022 the Pinehurst Planning and Zoning Board held a public hearing and received public comments on the proposed amendments; and</w:t>
      </w:r>
    </w:p>
    <w:p w:rsidR="00352D17" w:rsidRPr="00F94CD3" w:rsidRDefault="00352D17" w:rsidP="00352D17">
      <w:pPr>
        <w:ind w:firstLine="720"/>
        <w:rPr>
          <w:rFonts w:ascii="Arial" w:hAnsi="Arial" w:cs="Arial"/>
          <w:sz w:val="24"/>
          <w:szCs w:val="24"/>
        </w:rPr>
      </w:pPr>
      <w:r w:rsidRPr="00F94CD3">
        <w:rPr>
          <w:rFonts w:ascii="Arial" w:hAnsi="Arial" w:cs="Arial"/>
          <w:b/>
          <w:bCs/>
          <w:sz w:val="24"/>
          <w:szCs w:val="24"/>
        </w:rPr>
        <w:t>WHEREAS,</w:t>
      </w:r>
      <w:r w:rsidRPr="00F94CD3">
        <w:rPr>
          <w:rFonts w:ascii="Arial" w:hAnsi="Arial" w:cs="Arial"/>
          <w:sz w:val="24"/>
          <w:szCs w:val="24"/>
        </w:rPr>
        <w:t xml:space="preserve"> on September 6, 2022 the Pinehurst Planning and Zoning Board recommended the Village Council amend Sections 4 and 10.2 of the Pinehurst Development Ordinance as drafted; and</w:t>
      </w:r>
    </w:p>
    <w:p w:rsidR="00352D17" w:rsidRPr="00F94CD3" w:rsidRDefault="00352D17" w:rsidP="00352D17">
      <w:pPr>
        <w:ind w:firstLine="720"/>
        <w:rPr>
          <w:rFonts w:ascii="Arial" w:hAnsi="Arial" w:cs="Arial"/>
          <w:sz w:val="24"/>
          <w:szCs w:val="24"/>
        </w:rPr>
      </w:pPr>
      <w:r w:rsidRPr="00F94CD3">
        <w:rPr>
          <w:rFonts w:ascii="Arial" w:hAnsi="Arial" w:cs="Arial"/>
          <w:b/>
          <w:bCs/>
          <w:sz w:val="24"/>
          <w:szCs w:val="24"/>
        </w:rPr>
        <w:t>WHEREAS,</w:t>
      </w:r>
      <w:r w:rsidRPr="00F94CD3">
        <w:rPr>
          <w:rFonts w:ascii="Arial" w:hAnsi="Arial" w:cs="Arial"/>
          <w:sz w:val="24"/>
          <w:szCs w:val="24"/>
        </w:rPr>
        <w:t xml:space="preserve"> on September 6, 2022 the Pinehurst Planning and Zoning Board recommended the Village Council amend Sections 8.5 and 8.6 of the Pinehurst Development Ordinance with the following revisions:</w:t>
      </w:r>
    </w:p>
    <w:p w:rsidR="00352D17" w:rsidRPr="00F94CD3" w:rsidRDefault="00352D17" w:rsidP="00352D17">
      <w:pPr>
        <w:spacing w:after="120"/>
        <w:ind w:left="720" w:right="1152"/>
        <w:rPr>
          <w:rFonts w:ascii="Arial" w:hAnsi="Arial" w:cs="Arial"/>
          <w:iCs/>
          <w:sz w:val="24"/>
          <w:szCs w:val="24"/>
          <w:lang w:eastAsia="zh-CN"/>
        </w:rPr>
      </w:pPr>
      <w:r w:rsidRPr="00F94CD3">
        <w:rPr>
          <w:rFonts w:ascii="Arial" w:hAnsi="Arial" w:cs="Arial"/>
          <w:iCs/>
          <w:sz w:val="24"/>
          <w:szCs w:val="24"/>
          <w:lang w:eastAsia="zh-CN"/>
        </w:rPr>
        <w:t>Section 8.5 Table of Permitted and Special Uses and Special Requirements</w:t>
      </w:r>
    </w:p>
    <w:p w:rsidR="00352D17" w:rsidRPr="00F94CD3" w:rsidRDefault="00352D17" w:rsidP="00352D17">
      <w:pPr>
        <w:numPr>
          <w:ilvl w:val="0"/>
          <w:numId w:val="2"/>
        </w:numPr>
        <w:spacing w:after="0" w:line="240" w:lineRule="auto"/>
        <w:ind w:left="2572" w:right="1152"/>
        <w:rPr>
          <w:rFonts w:ascii="Arial" w:hAnsi="Arial" w:cs="Arial"/>
          <w:spacing w:val="-1"/>
          <w:sz w:val="24"/>
          <w:szCs w:val="24"/>
          <w:lang w:eastAsia="zh-CN"/>
        </w:rPr>
      </w:pPr>
      <w:r w:rsidRPr="00F94CD3">
        <w:rPr>
          <w:rFonts w:ascii="Arial" w:hAnsi="Arial" w:cs="Arial"/>
          <w:spacing w:val="-1"/>
          <w:sz w:val="24"/>
          <w:szCs w:val="24"/>
          <w:lang w:eastAsia="zh-CN"/>
        </w:rPr>
        <w:t>Add all residential districts, NC, OP, VCP, and VR as permitted by right with “SR”</w:t>
      </w:r>
    </w:p>
    <w:p w:rsidR="00352D17" w:rsidRPr="00F94CD3" w:rsidRDefault="00352D17" w:rsidP="00352D17">
      <w:pPr>
        <w:spacing w:after="120"/>
        <w:ind w:left="720" w:right="1152"/>
        <w:rPr>
          <w:rFonts w:ascii="Arial" w:hAnsi="Arial" w:cs="Arial"/>
          <w:iCs/>
          <w:sz w:val="24"/>
          <w:szCs w:val="24"/>
          <w:lang w:eastAsia="zh-CN"/>
        </w:rPr>
      </w:pPr>
      <w:r w:rsidRPr="00F94CD3">
        <w:rPr>
          <w:rFonts w:ascii="Arial" w:hAnsi="Arial" w:cs="Arial"/>
          <w:iCs/>
          <w:sz w:val="24"/>
          <w:szCs w:val="24"/>
          <w:lang w:eastAsia="zh-CN"/>
        </w:rPr>
        <w:t>Section 8.6 Special Requirements (SR) to the Table of Permitted and Special Uses and Special Requirements</w:t>
      </w:r>
    </w:p>
    <w:p w:rsidR="00352D17" w:rsidRPr="00F94CD3" w:rsidRDefault="00352D17" w:rsidP="00352D17">
      <w:pPr>
        <w:numPr>
          <w:ilvl w:val="0"/>
          <w:numId w:val="2"/>
        </w:numPr>
        <w:spacing w:after="0" w:line="240" w:lineRule="auto"/>
        <w:ind w:left="2572" w:right="1152"/>
        <w:rPr>
          <w:rFonts w:ascii="Arial" w:hAnsi="Arial" w:cs="Arial"/>
          <w:iCs/>
          <w:sz w:val="24"/>
          <w:szCs w:val="24"/>
          <w:lang w:eastAsia="zh-CN"/>
        </w:rPr>
      </w:pPr>
      <w:r w:rsidRPr="00F94CD3">
        <w:rPr>
          <w:rFonts w:ascii="Arial" w:hAnsi="Arial" w:cs="Arial"/>
          <w:iCs/>
          <w:sz w:val="24"/>
          <w:szCs w:val="24"/>
          <w:lang w:eastAsia="zh-CN"/>
        </w:rPr>
        <w:t>Item 4: Add “and one fully operational fire extinguisher.”</w:t>
      </w:r>
    </w:p>
    <w:p w:rsidR="00352D17" w:rsidRPr="00F94CD3" w:rsidRDefault="00352D17" w:rsidP="00352D17">
      <w:pPr>
        <w:numPr>
          <w:ilvl w:val="0"/>
          <w:numId w:val="2"/>
        </w:numPr>
        <w:spacing w:after="0" w:line="240" w:lineRule="auto"/>
        <w:ind w:left="2572" w:right="1152"/>
        <w:rPr>
          <w:rFonts w:ascii="Arial" w:hAnsi="Arial" w:cs="Arial"/>
          <w:iCs/>
          <w:sz w:val="24"/>
          <w:szCs w:val="24"/>
          <w:lang w:eastAsia="zh-CN"/>
        </w:rPr>
      </w:pPr>
      <w:r w:rsidRPr="00F94CD3">
        <w:rPr>
          <w:rFonts w:ascii="Arial" w:hAnsi="Arial" w:cs="Arial"/>
          <w:iCs/>
          <w:sz w:val="24"/>
          <w:szCs w:val="24"/>
          <w:lang w:eastAsia="zh-CN"/>
        </w:rPr>
        <w:t>Item 12: Capitalize “Special Events” and remove “large gatherings”</w:t>
      </w:r>
    </w:p>
    <w:p w:rsidR="00352D17" w:rsidRPr="00F94CD3" w:rsidRDefault="00352D17" w:rsidP="00352D17">
      <w:pPr>
        <w:numPr>
          <w:ilvl w:val="0"/>
          <w:numId w:val="2"/>
        </w:numPr>
        <w:spacing w:after="0" w:line="240" w:lineRule="auto"/>
        <w:ind w:left="2572" w:right="1152"/>
        <w:rPr>
          <w:rFonts w:ascii="Arial" w:hAnsi="Arial" w:cs="Arial"/>
          <w:iCs/>
          <w:sz w:val="24"/>
          <w:szCs w:val="24"/>
          <w:lang w:eastAsia="zh-CN"/>
        </w:rPr>
      </w:pPr>
      <w:r w:rsidRPr="00F94CD3">
        <w:rPr>
          <w:rFonts w:ascii="Arial" w:hAnsi="Arial" w:cs="Arial"/>
          <w:iCs/>
          <w:sz w:val="24"/>
          <w:szCs w:val="24"/>
          <w:lang w:eastAsia="zh-CN"/>
        </w:rPr>
        <w:t>Item 13 E: Modify first sentence to “verified violation is a determination made by a code enforcement officer or a judge. Following such determination, notice of violation shall be issued by the Village.”</w:t>
      </w:r>
    </w:p>
    <w:p w:rsidR="00352D17" w:rsidRPr="00F94CD3" w:rsidRDefault="00352D17" w:rsidP="00352D17">
      <w:pPr>
        <w:numPr>
          <w:ilvl w:val="0"/>
          <w:numId w:val="2"/>
        </w:numPr>
        <w:spacing w:after="0" w:line="240" w:lineRule="auto"/>
        <w:ind w:left="2572" w:right="1152"/>
        <w:rPr>
          <w:rFonts w:ascii="Arial" w:hAnsi="Arial" w:cs="Arial"/>
          <w:iCs/>
          <w:sz w:val="24"/>
          <w:szCs w:val="24"/>
          <w:lang w:eastAsia="zh-CN"/>
        </w:rPr>
      </w:pPr>
      <w:r w:rsidRPr="00F94CD3">
        <w:rPr>
          <w:rFonts w:ascii="Arial" w:hAnsi="Arial" w:cs="Arial"/>
          <w:iCs/>
          <w:sz w:val="24"/>
          <w:szCs w:val="24"/>
          <w:lang w:eastAsia="zh-CN"/>
        </w:rPr>
        <w:t>Item 16: To read “Contact information and these special requirements shall be conspicuously posted or otherwise made available to tenants.”</w:t>
      </w:r>
    </w:p>
    <w:p w:rsidR="00352D17" w:rsidRPr="00F94CD3" w:rsidRDefault="00352D17" w:rsidP="00352D17">
      <w:pPr>
        <w:spacing w:after="0" w:line="240" w:lineRule="auto"/>
        <w:ind w:right="1152" w:firstLine="720"/>
        <w:rPr>
          <w:rFonts w:ascii="Arial" w:hAnsi="Arial" w:cs="Arial"/>
          <w:b/>
          <w:iCs/>
          <w:sz w:val="24"/>
          <w:szCs w:val="24"/>
          <w:lang w:eastAsia="zh-CN"/>
        </w:rPr>
      </w:pPr>
    </w:p>
    <w:p w:rsidR="00352D17" w:rsidRPr="00F94CD3" w:rsidRDefault="00352D17" w:rsidP="00352D17">
      <w:pPr>
        <w:spacing w:after="0" w:line="240" w:lineRule="auto"/>
        <w:ind w:firstLine="720"/>
        <w:rPr>
          <w:rFonts w:ascii="Arial" w:hAnsi="Arial" w:cs="Arial"/>
          <w:iCs/>
          <w:sz w:val="24"/>
          <w:szCs w:val="24"/>
          <w:lang w:eastAsia="zh-CN"/>
        </w:rPr>
      </w:pPr>
      <w:r w:rsidRPr="00F94CD3">
        <w:rPr>
          <w:rFonts w:ascii="Arial" w:hAnsi="Arial" w:cs="Arial"/>
          <w:b/>
          <w:iCs/>
          <w:sz w:val="24"/>
          <w:szCs w:val="24"/>
          <w:lang w:eastAsia="zh-CN"/>
        </w:rPr>
        <w:t xml:space="preserve">WHEREAS, </w:t>
      </w:r>
      <w:r w:rsidRPr="00F94CD3">
        <w:rPr>
          <w:rFonts w:ascii="Arial" w:hAnsi="Arial" w:cs="Arial"/>
          <w:iCs/>
          <w:sz w:val="24"/>
          <w:szCs w:val="24"/>
          <w:lang w:eastAsia="zh-CN"/>
        </w:rPr>
        <w:t>the Pinehurst Planning and Zoning Board adopted a statement that the proposed amendments, as recommended by the Planning and Zoning Board, are consistent with the 2019 Comprehensive Plan; and</w:t>
      </w:r>
    </w:p>
    <w:p w:rsidR="00352D17" w:rsidRPr="00F94CD3" w:rsidRDefault="00352D17" w:rsidP="00352D17">
      <w:pPr>
        <w:spacing w:after="0" w:line="240" w:lineRule="auto"/>
        <w:ind w:right="1152" w:firstLine="720"/>
        <w:rPr>
          <w:rFonts w:ascii="Arial" w:hAnsi="Arial" w:cs="Arial"/>
          <w:sz w:val="24"/>
          <w:szCs w:val="24"/>
        </w:rPr>
      </w:pPr>
    </w:p>
    <w:p w:rsidR="00352D17" w:rsidRDefault="00352D17" w:rsidP="00352D17">
      <w:pPr>
        <w:pStyle w:val="Compact"/>
        <w:ind w:firstLine="720"/>
        <w:rPr>
          <w:rFonts w:ascii="Arial" w:hAnsi="Arial" w:cs="Arial"/>
        </w:rPr>
      </w:pPr>
      <w:proofErr w:type="gramStart"/>
      <w:r w:rsidRPr="00F94CD3">
        <w:rPr>
          <w:rFonts w:ascii="Arial" w:hAnsi="Arial" w:cs="Arial"/>
          <w:b/>
        </w:rPr>
        <w:t>WHEREAS,</w:t>
      </w:r>
      <w:r w:rsidRPr="00F94CD3">
        <w:rPr>
          <w:rFonts w:ascii="Arial" w:hAnsi="Arial" w:cs="Arial"/>
        </w:rPr>
        <w:t xml:space="preserve"> a public hearing was held on September 27, 2022, in the Assembly Hall of the Pinehurst Village Hall, Pinehurst, North Carolina </w:t>
      </w:r>
      <w:r w:rsidRPr="00F94CD3">
        <w:rPr>
          <w:rFonts w:ascii="Arial" w:hAnsi="Arial" w:cs="Arial"/>
          <w:strike/>
        </w:rPr>
        <w:t>after due notice in the Pilot, a newspaper in Southern Pines, North Carolina, with general circulation in the Village of Pinehurst, and its extraterritorial jurisdiction,</w:t>
      </w:r>
      <w:r w:rsidRPr="00F94CD3">
        <w:rPr>
          <w:rFonts w:ascii="Arial" w:hAnsi="Arial" w:cs="Arial"/>
        </w:rPr>
        <w:t xml:space="preserve"> for the purpose of considering proposed amendments to the Pinehurst Development Ordinance and the recommendations made by the advisory Pinehurst Planning and Zoning Board, at which time all interested citizens, residents and property owners in the Village of Pinehurst and its extraterritorial jurisdiction were given an opportunity to be heard as to the contents of any proposed text amendments to be made by the Village Council; and</w:t>
      </w:r>
      <w:proofErr w:type="gramEnd"/>
    </w:p>
    <w:p w:rsidR="00693A58" w:rsidRDefault="00693A58" w:rsidP="00352D17">
      <w:pPr>
        <w:pStyle w:val="Compact"/>
        <w:ind w:firstLine="720"/>
        <w:rPr>
          <w:rFonts w:ascii="Arial" w:hAnsi="Arial" w:cs="Arial"/>
        </w:rPr>
      </w:pPr>
    </w:p>
    <w:p w:rsidR="00693A58" w:rsidRPr="00693A58" w:rsidRDefault="00693A58" w:rsidP="00352D17">
      <w:pPr>
        <w:pStyle w:val="Compact"/>
        <w:ind w:firstLine="720"/>
        <w:rPr>
          <w:rFonts w:ascii="Arial" w:hAnsi="Arial" w:cs="Arial"/>
          <w:color w:val="FF0000"/>
          <w:u w:val="single"/>
        </w:rPr>
      </w:pPr>
      <w:r>
        <w:rPr>
          <w:rFonts w:ascii="Arial" w:hAnsi="Arial" w:cs="Arial"/>
          <w:b/>
          <w:color w:val="FF0000"/>
          <w:u w:val="single"/>
        </w:rPr>
        <w:t xml:space="preserve">WHEREAS, </w:t>
      </w:r>
      <w:r>
        <w:rPr>
          <w:rFonts w:ascii="Arial" w:hAnsi="Arial" w:cs="Arial"/>
          <w:color w:val="FF0000"/>
          <w:u w:val="single"/>
        </w:rPr>
        <w:t xml:space="preserve">during the September 27, 2022 public hearing, the President of the Pinehurst Resort and Country Club, Moore County’s largest tourism related employer, expressed significant concerns over the amount and rapid proliferation of short-term rentals in </w:t>
      </w:r>
      <w:r w:rsidR="00E76282">
        <w:rPr>
          <w:rFonts w:ascii="Arial" w:hAnsi="Arial" w:cs="Arial"/>
          <w:color w:val="FF0000"/>
          <w:u w:val="single"/>
        </w:rPr>
        <w:t>the Village of Pinehurst and their impact on historical ambience and quality of life within the Village; and</w:t>
      </w:r>
    </w:p>
    <w:p w:rsidR="00352D17" w:rsidRPr="00F94CD3" w:rsidRDefault="00352D17" w:rsidP="00352D17">
      <w:pPr>
        <w:pStyle w:val="Compact"/>
        <w:ind w:firstLine="720"/>
        <w:rPr>
          <w:rFonts w:ascii="Arial" w:hAnsi="Arial" w:cs="Arial"/>
        </w:rPr>
      </w:pPr>
    </w:p>
    <w:p w:rsidR="00352D17" w:rsidRPr="00F94CD3" w:rsidRDefault="00352D17" w:rsidP="00352D17">
      <w:pPr>
        <w:pStyle w:val="Compact"/>
        <w:ind w:firstLine="720"/>
        <w:rPr>
          <w:rFonts w:ascii="Arial" w:hAnsi="Arial" w:cs="Arial"/>
          <w:color w:val="FF0000"/>
          <w:u w:val="single"/>
        </w:rPr>
      </w:pPr>
      <w:r w:rsidRPr="00F94CD3">
        <w:rPr>
          <w:rFonts w:ascii="Arial" w:hAnsi="Arial" w:cs="Arial"/>
          <w:b/>
          <w:color w:val="FF0000"/>
          <w:u w:val="single"/>
        </w:rPr>
        <w:t xml:space="preserve">WHEREAS, </w:t>
      </w:r>
      <w:r w:rsidRPr="00F94CD3">
        <w:rPr>
          <w:rFonts w:ascii="Arial" w:hAnsi="Arial" w:cs="Arial"/>
          <w:color w:val="FF0000"/>
          <w:u w:val="single"/>
        </w:rPr>
        <w:t>upon further deliberation, the Village Council determined that changes to Chapter 2 of the Pinehurst Development Ordinance that regulate all types of existing nonconforming uses also should be contemplated in conjunction with the original application; and</w:t>
      </w:r>
    </w:p>
    <w:p w:rsidR="00693A58" w:rsidRDefault="00693A58" w:rsidP="00352D17">
      <w:pPr>
        <w:pStyle w:val="Compact"/>
        <w:ind w:firstLine="720"/>
        <w:rPr>
          <w:rFonts w:ascii="Arial" w:hAnsi="Arial" w:cs="Arial"/>
          <w:b/>
          <w:color w:val="FF0000"/>
          <w:u w:val="single"/>
        </w:rPr>
      </w:pPr>
    </w:p>
    <w:p w:rsidR="00352D17" w:rsidRPr="00F94CD3" w:rsidRDefault="00352D17" w:rsidP="00352D17">
      <w:pPr>
        <w:pStyle w:val="Compact"/>
        <w:ind w:firstLine="720"/>
        <w:rPr>
          <w:rFonts w:ascii="Arial" w:hAnsi="Arial" w:cs="Arial"/>
          <w:color w:val="FF0000"/>
          <w:u w:val="single"/>
        </w:rPr>
      </w:pPr>
      <w:r w:rsidRPr="00F94CD3">
        <w:rPr>
          <w:rFonts w:ascii="Arial" w:hAnsi="Arial" w:cs="Arial"/>
          <w:b/>
          <w:color w:val="FF0000"/>
          <w:u w:val="single"/>
        </w:rPr>
        <w:t>WHEREAS</w:t>
      </w:r>
      <w:r w:rsidRPr="00F94CD3">
        <w:rPr>
          <w:rFonts w:ascii="Arial" w:hAnsi="Arial" w:cs="Arial"/>
          <w:color w:val="FF0000"/>
          <w:u w:val="single"/>
        </w:rPr>
        <w:t>, these proposed changes to Chapter 2 of the Pinehurst Development Ordinance were not significant enough to require an additional public hearing; and</w:t>
      </w:r>
    </w:p>
    <w:p w:rsidR="00352D17" w:rsidRPr="00F94CD3" w:rsidRDefault="00352D17" w:rsidP="00352D17">
      <w:pPr>
        <w:pStyle w:val="Compact"/>
        <w:ind w:firstLine="720"/>
        <w:rPr>
          <w:rFonts w:ascii="Arial" w:hAnsi="Arial" w:cs="Arial"/>
          <w:color w:val="FF0000"/>
          <w:u w:val="single"/>
        </w:rPr>
      </w:pPr>
    </w:p>
    <w:p w:rsidR="00352D17" w:rsidRPr="00F94CD3" w:rsidRDefault="00352D17" w:rsidP="00352D17">
      <w:pPr>
        <w:pStyle w:val="Compact"/>
        <w:ind w:firstLine="720"/>
        <w:rPr>
          <w:rFonts w:ascii="Arial" w:hAnsi="Arial" w:cs="Arial"/>
          <w:color w:val="FF0000"/>
          <w:u w:val="single"/>
        </w:rPr>
      </w:pPr>
      <w:r w:rsidRPr="00F94CD3">
        <w:rPr>
          <w:rFonts w:ascii="Arial" w:hAnsi="Arial" w:cs="Arial"/>
          <w:b/>
          <w:color w:val="FF0000"/>
          <w:u w:val="single"/>
        </w:rPr>
        <w:t>WHEREAS</w:t>
      </w:r>
      <w:r w:rsidRPr="00F94CD3">
        <w:rPr>
          <w:rFonts w:ascii="Arial" w:hAnsi="Arial" w:cs="Arial"/>
          <w:color w:val="FF0000"/>
          <w:u w:val="single"/>
        </w:rPr>
        <w:t>, the Village Council desired to have a second public hearing to allow the public an opportunity to comment on proposed changes to Chapter 2 anyway; and</w:t>
      </w:r>
    </w:p>
    <w:p w:rsidR="00352D17" w:rsidRPr="00F94CD3" w:rsidRDefault="00352D17" w:rsidP="00352D17">
      <w:pPr>
        <w:pStyle w:val="Compact"/>
        <w:ind w:firstLine="720"/>
        <w:rPr>
          <w:rFonts w:ascii="Arial" w:hAnsi="Arial" w:cs="Arial"/>
          <w:color w:val="FF0000"/>
          <w:u w:val="single"/>
        </w:rPr>
      </w:pPr>
    </w:p>
    <w:p w:rsidR="00352D17" w:rsidRPr="00F94CD3" w:rsidRDefault="00352D17" w:rsidP="00352D17">
      <w:pPr>
        <w:pStyle w:val="Compact"/>
        <w:ind w:firstLine="720"/>
        <w:rPr>
          <w:rFonts w:ascii="Arial" w:hAnsi="Arial" w:cs="Arial"/>
          <w:color w:val="FF0000"/>
          <w:u w:val="single"/>
        </w:rPr>
      </w:pPr>
      <w:r w:rsidRPr="00F94CD3">
        <w:rPr>
          <w:rFonts w:ascii="Arial" w:hAnsi="Arial" w:cs="Arial"/>
          <w:color w:val="FF0000"/>
          <w:u w:val="single"/>
        </w:rPr>
        <w:t>WHEREAS, a public hearing was conducted on October 26, 2022 in the Assembly Hall of the Village of Pinehurst for the purpose of considering proposed changes to Chapter 2 of the Pinehurst Development Ordinance, at which time all interested citizens, residents and property owners in the Village of Pinehurst  and it extraterritorial jurisdiction were given an opportunity to be heard as to the contents of proposed text amendments within Chapter 2 of the Pinehurst Development Ordinance to be made by the Village Council; and</w:t>
      </w:r>
    </w:p>
    <w:p w:rsidR="00352D17" w:rsidRPr="00F94CD3" w:rsidRDefault="00352D17" w:rsidP="00352D17">
      <w:pPr>
        <w:spacing w:after="0"/>
        <w:ind w:firstLine="720"/>
        <w:rPr>
          <w:rFonts w:ascii="Arial" w:hAnsi="Arial" w:cs="Arial"/>
          <w:b/>
          <w:sz w:val="24"/>
          <w:szCs w:val="24"/>
        </w:rPr>
      </w:pPr>
    </w:p>
    <w:p w:rsidR="00352D17" w:rsidRPr="00F94CD3" w:rsidRDefault="00352D17" w:rsidP="00352D17">
      <w:pPr>
        <w:ind w:firstLine="720"/>
        <w:rPr>
          <w:rFonts w:ascii="Arial" w:hAnsi="Arial" w:cs="Arial"/>
          <w:sz w:val="24"/>
          <w:szCs w:val="24"/>
        </w:rPr>
      </w:pPr>
      <w:r w:rsidRPr="00F94CD3">
        <w:rPr>
          <w:rFonts w:ascii="Arial" w:hAnsi="Arial" w:cs="Arial"/>
          <w:b/>
          <w:sz w:val="24"/>
          <w:szCs w:val="24"/>
        </w:rPr>
        <w:t xml:space="preserve">WHEREAS, </w:t>
      </w:r>
      <w:r w:rsidRPr="00F94CD3">
        <w:rPr>
          <w:rFonts w:ascii="Arial" w:hAnsi="Arial" w:cs="Arial"/>
          <w:sz w:val="24"/>
          <w:szCs w:val="24"/>
        </w:rPr>
        <w:t>Section 6 of the PDO and Article 6 of North Carolina General Statute Chapter 160D, zoning ordinances or development regulations may be adopted, amended or repealed. The purpose of initiating changes to the text of the zoning ordinances are to make adjustments to the text of the development regulations that are necessary in light of changed conditions, adopted plans or changes in public policy, or that are necessary to advance the general welfare of the Village and are in furtherance of Section 1.2 of the PDO; and</w:t>
      </w:r>
    </w:p>
    <w:p w:rsidR="00352D17" w:rsidRPr="00F94CD3" w:rsidRDefault="00352D17" w:rsidP="00352D17">
      <w:pPr>
        <w:ind w:firstLine="720"/>
        <w:rPr>
          <w:rFonts w:ascii="Arial" w:hAnsi="Arial" w:cs="Arial"/>
          <w:sz w:val="24"/>
          <w:szCs w:val="24"/>
        </w:rPr>
      </w:pPr>
      <w:proofErr w:type="gramStart"/>
      <w:r w:rsidRPr="00F94CD3">
        <w:rPr>
          <w:rFonts w:ascii="Arial" w:hAnsi="Arial" w:cs="Arial"/>
          <w:b/>
          <w:sz w:val="24"/>
          <w:szCs w:val="24"/>
        </w:rPr>
        <w:t xml:space="preserve">WHEREAS, </w:t>
      </w:r>
      <w:r w:rsidRPr="00F94CD3">
        <w:rPr>
          <w:rFonts w:ascii="Arial" w:hAnsi="Arial" w:cs="Arial"/>
          <w:sz w:val="24"/>
          <w:szCs w:val="24"/>
        </w:rPr>
        <w:t xml:space="preserve">the use of properties for short term rentals located in </w:t>
      </w:r>
      <w:r w:rsidRPr="00F94CD3">
        <w:rPr>
          <w:rFonts w:ascii="Arial" w:hAnsi="Arial" w:cs="Arial"/>
          <w:strike/>
          <w:sz w:val="24"/>
          <w:szCs w:val="24"/>
        </w:rPr>
        <w:t>single family</w:t>
      </w:r>
      <w:r w:rsidRPr="00F94CD3">
        <w:rPr>
          <w:rFonts w:ascii="Arial" w:hAnsi="Arial" w:cs="Arial"/>
          <w:sz w:val="24"/>
          <w:szCs w:val="24"/>
        </w:rPr>
        <w:t xml:space="preserve"> </w:t>
      </w:r>
      <w:r w:rsidRPr="00F94CD3">
        <w:rPr>
          <w:rFonts w:ascii="Arial" w:hAnsi="Arial" w:cs="Arial"/>
          <w:color w:val="FF0000"/>
          <w:sz w:val="24"/>
          <w:szCs w:val="24"/>
          <w:u w:val="single"/>
        </w:rPr>
        <w:t xml:space="preserve">residential </w:t>
      </w:r>
      <w:r w:rsidRPr="00F94CD3">
        <w:rPr>
          <w:rFonts w:ascii="Arial" w:hAnsi="Arial" w:cs="Arial"/>
          <w:sz w:val="24"/>
          <w:szCs w:val="24"/>
        </w:rPr>
        <w:t xml:space="preserve">neighborhoods present </w:t>
      </w:r>
      <w:r w:rsidRPr="00693A58">
        <w:rPr>
          <w:rFonts w:ascii="Arial" w:hAnsi="Arial" w:cs="Arial"/>
          <w:strike/>
          <w:color w:val="FF0000"/>
          <w:sz w:val="24"/>
          <w:szCs w:val="24"/>
        </w:rPr>
        <w:t>unique</w:t>
      </w:r>
      <w:r w:rsidRPr="00F94CD3">
        <w:rPr>
          <w:rFonts w:ascii="Arial" w:hAnsi="Arial" w:cs="Arial"/>
          <w:sz w:val="24"/>
          <w:szCs w:val="24"/>
        </w:rPr>
        <w:t xml:space="preserve"> situations </w:t>
      </w:r>
      <w:r w:rsidRPr="00F94CD3">
        <w:rPr>
          <w:rFonts w:ascii="Arial" w:hAnsi="Arial" w:cs="Arial"/>
          <w:color w:val="FF0000"/>
          <w:sz w:val="24"/>
          <w:szCs w:val="24"/>
          <w:u w:val="single"/>
        </w:rPr>
        <w:t>detrimental to neighborhood quality of life</w:t>
      </w:r>
      <w:r w:rsidRPr="00F94CD3">
        <w:rPr>
          <w:rFonts w:ascii="Arial" w:hAnsi="Arial" w:cs="Arial"/>
          <w:color w:val="FF0000"/>
          <w:sz w:val="24"/>
          <w:szCs w:val="24"/>
        </w:rPr>
        <w:t xml:space="preserve"> </w:t>
      </w:r>
      <w:r w:rsidRPr="00F94CD3">
        <w:rPr>
          <w:rFonts w:ascii="Arial" w:hAnsi="Arial" w:cs="Arial"/>
          <w:sz w:val="24"/>
          <w:szCs w:val="24"/>
        </w:rPr>
        <w:t>not normally found in the rental of primary residences for long terms, and therefore make it necessary for the Village Council to amend the PDO to regulate short term rental use of land within the Village and its extraterritorial jurisdiction; and</w:t>
      </w:r>
      <w:proofErr w:type="gramEnd"/>
    </w:p>
    <w:p w:rsidR="00352D17" w:rsidRPr="00F94CD3" w:rsidRDefault="00352D17" w:rsidP="00352D17">
      <w:pPr>
        <w:ind w:firstLine="720"/>
        <w:rPr>
          <w:rFonts w:ascii="Arial" w:hAnsi="Arial" w:cs="Arial"/>
          <w:color w:val="FF0000"/>
          <w:sz w:val="24"/>
          <w:szCs w:val="24"/>
          <w:u w:val="single"/>
        </w:rPr>
      </w:pPr>
      <w:r w:rsidRPr="00F94CD3">
        <w:rPr>
          <w:rFonts w:ascii="Arial" w:hAnsi="Arial" w:cs="Arial"/>
          <w:b/>
          <w:sz w:val="24"/>
          <w:szCs w:val="24"/>
        </w:rPr>
        <w:t>WHEREAS,</w:t>
      </w:r>
      <w:r w:rsidRPr="00F94CD3">
        <w:rPr>
          <w:rFonts w:ascii="Arial" w:hAnsi="Arial" w:cs="Arial"/>
          <w:sz w:val="24"/>
          <w:szCs w:val="24"/>
        </w:rPr>
        <w:t xml:space="preserve"> the Village Council</w:t>
      </w:r>
      <w:r w:rsidRPr="00F94CD3">
        <w:rPr>
          <w:rFonts w:ascii="Arial" w:hAnsi="Arial" w:cs="Arial"/>
          <w:strike/>
          <w:sz w:val="24"/>
          <w:szCs w:val="24"/>
        </w:rPr>
        <w:t>,</w:t>
      </w:r>
      <w:r w:rsidRPr="00F94CD3">
        <w:rPr>
          <w:rFonts w:ascii="Arial" w:hAnsi="Arial" w:cs="Arial"/>
          <w:sz w:val="24"/>
          <w:szCs w:val="24"/>
        </w:rPr>
        <w:t xml:space="preserve"> </w:t>
      </w:r>
      <w:r w:rsidRPr="00F94CD3">
        <w:rPr>
          <w:rFonts w:ascii="Arial" w:hAnsi="Arial" w:cs="Arial"/>
          <w:color w:val="FF0000"/>
          <w:sz w:val="24"/>
          <w:szCs w:val="24"/>
          <w:u w:val="single"/>
        </w:rPr>
        <w:t>deliberated for more than seven months on how to best balance the competing interests of property rights and resident quality of life within neighborhoods; during which the Village Council heard hundreds of instances of public comments, reviewed relevant portions of the North Carolina General Statutes and case law, considered many examples of how other communities across North Carolina and across the United States are dealing with these competing interests, and considered all relevant data made available to them by all interested parties; and</w:t>
      </w:r>
    </w:p>
    <w:p w:rsidR="00352D17" w:rsidRPr="00F94CD3" w:rsidRDefault="00352D17" w:rsidP="00352D17">
      <w:pPr>
        <w:ind w:firstLine="720"/>
        <w:rPr>
          <w:rFonts w:ascii="Arial" w:hAnsi="Arial" w:cs="Arial"/>
          <w:sz w:val="24"/>
          <w:szCs w:val="24"/>
        </w:rPr>
      </w:pPr>
      <w:proofErr w:type="spellStart"/>
      <w:proofErr w:type="gramStart"/>
      <w:r w:rsidRPr="00F94CD3">
        <w:rPr>
          <w:rFonts w:ascii="Arial" w:hAnsi="Arial" w:cs="Arial"/>
          <w:b/>
          <w:color w:val="FF0000"/>
          <w:sz w:val="24"/>
          <w:szCs w:val="24"/>
        </w:rPr>
        <w:t>WHEREAS</w:t>
      </w:r>
      <w:r w:rsidRPr="00F94CD3">
        <w:rPr>
          <w:rFonts w:ascii="Arial" w:hAnsi="Arial" w:cs="Arial"/>
          <w:color w:val="FF0000"/>
          <w:sz w:val="24"/>
          <w:szCs w:val="24"/>
        </w:rPr>
        <w:t>,</w:t>
      </w:r>
      <w:r w:rsidRPr="00F94CD3">
        <w:rPr>
          <w:rFonts w:ascii="Arial" w:hAnsi="Arial" w:cs="Arial"/>
          <w:strike/>
          <w:sz w:val="24"/>
          <w:szCs w:val="24"/>
        </w:rPr>
        <w:t>after</w:t>
      </w:r>
      <w:proofErr w:type="spellEnd"/>
      <w:r w:rsidRPr="00F94CD3">
        <w:rPr>
          <w:rFonts w:ascii="Arial" w:hAnsi="Arial" w:cs="Arial"/>
          <w:strike/>
          <w:sz w:val="24"/>
          <w:szCs w:val="24"/>
        </w:rPr>
        <w:t xml:space="preserve"> carefully considering all of the facts and circumstances surrounding the proposed amendments to the text of the Pinehurst Development Ordinance,</w:t>
      </w:r>
      <w:r w:rsidRPr="00F94CD3">
        <w:rPr>
          <w:rFonts w:ascii="Arial" w:hAnsi="Arial" w:cs="Arial"/>
          <w:sz w:val="24"/>
          <w:szCs w:val="24"/>
        </w:rPr>
        <w:t xml:space="preserve"> </w:t>
      </w:r>
      <w:r w:rsidRPr="00F94CD3">
        <w:rPr>
          <w:rFonts w:ascii="Arial" w:hAnsi="Arial" w:cs="Arial"/>
          <w:color w:val="FF0000"/>
          <w:sz w:val="24"/>
          <w:szCs w:val="24"/>
          <w:u w:val="single"/>
        </w:rPr>
        <w:t xml:space="preserve">based on these extensive deliberations, the Pinehurst Village Council </w:t>
      </w:r>
      <w:proofErr w:type="spellStart"/>
      <w:r w:rsidRPr="00F94CD3">
        <w:rPr>
          <w:rFonts w:ascii="Arial" w:hAnsi="Arial" w:cs="Arial"/>
          <w:color w:val="FF0000"/>
          <w:sz w:val="24"/>
          <w:szCs w:val="24"/>
          <w:u w:val="single"/>
        </w:rPr>
        <w:t>has</w:t>
      </w:r>
      <w:r w:rsidRPr="00F94CD3">
        <w:rPr>
          <w:rFonts w:ascii="Arial" w:hAnsi="Arial" w:cs="Arial"/>
          <w:strike/>
          <w:sz w:val="24"/>
          <w:szCs w:val="24"/>
        </w:rPr>
        <w:t>have</w:t>
      </w:r>
      <w:proofErr w:type="spellEnd"/>
      <w:r w:rsidRPr="00F94CD3">
        <w:rPr>
          <w:rFonts w:ascii="Arial" w:hAnsi="Arial" w:cs="Arial"/>
          <w:sz w:val="24"/>
          <w:szCs w:val="24"/>
        </w:rPr>
        <w:t xml:space="preserve"> determined that it is reasonable and is in the best interest of the Village of Pinehurst and its extraterritorial jurisdiction, and that it is consistent with the 2019 Comprehensive Plan, and that the Pinehurst Development Ordinance be further amended, making the amendments set forth in this Ordinance; and</w:t>
      </w:r>
      <w:proofErr w:type="gramEnd"/>
    </w:p>
    <w:p w:rsidR="00A5440E" w:rsidRPr="00F94CD3" w:rsidRDefault="00C541DA">
      <w:pPr>
        <w:rPr>
          <w:rFonts w:ascii="Arial" w:hAnsi="Arial" w:cs="Arial"/>
          <w:sz w:val="24"/>
          <w:szCs w:val="24"/>
        </w:rPr>
      </w:pPr>
      <w:r w:rsidRPr="00F94CD3">
        <w:rPr>
          <w:rFonts w:ascii="Arial" w:hAnsi="Arial" w:cs="Arial"/>
        </w:rPr>
        <w:tab/>
      </w:r>
      <w:r w:rsidR="00985F7C" w:rsidRPr="00F94CD3">
        <w:rPr>
          <w:rFonts w:ascii="Arial" w:hAnsi="Arial" w:cs="Arial"/>
          <w:b/>
          <w:sz w:val="24"/>
          <w:szCs w:val="24"/>
        </w:rPr>
        <w:t>NOW, THEREFORE, BE IT ORDAINED AND ESTABLISHED</w:t>
      </w:r>
      <w:r w:rsidRPr="00F94CD3">
        <w:rPr>
          <w:rFonts w:ascii="Arial" w:hAnsi="Arial" w:cs="Arial"/>
          <w:b/>
          <w:sz w:val="24"/>
          <w:szCs w:val="24"/>
        </w:rPr>
        <w:t xml:space="preserve">, </w:t>
      </w:r>
      <w:r w:rsidRPr="00F94CD3">
        <w:rPr>
          <w:rFonts w:ascii="Arial" w:hAnsi="Arial" w:cs="Arial"/>
          <w:sz w:val="24"/>
          <w:szCs w:val="24"/>
        </w:rPr>
        <w:t>by the Village Council of the Village of Pinehurst, North Carolina in the regular meeting assembled on the 27</w:t>
      </w:r>
      <w:r w:rsidRPr="00F94CD3">
        <w:rPr>
          <w:rFonts w:ascii="Arial" w:hAnsi="Arial" w:cs="Arial"/>
          <w:sz w:val="24"/>
          <w:szCs w:val="24"/>
          <w:vertAlign w:val="superscript"/>
        </w:rPr>
        <w:t>th</w:t>
      </w:r>
      <w:r w:rsidRPr="00F94CD3">
        <w:rPr>
          <w:rFonts w:ascii="Arial" w:hAnsi="Arial" w:cs="Arial"/>
          <w:sz w:val="24"/>
          <w:szCs w:val="24"/>
        </w:rPr>
        <w:t xml:space="preserve"> day of September 27, 2022, make the following amendments to the Pinehurst Development Ordinance:  </w:t>
      </w:r>
    </w:p>
    <w:p w:rsidR="00985F7C" w:rsidRPr="00F94CD3" w:rsidRDefault="00F53DF4">
      <w:pPr>
        <w:rPr>
          <w:rFonts w:ascii="Arial" w:hAnsi="Arial" w:cs="Arial"/>
          <w:sz w:val="24"/>
          <w:szCs w:val="24"/>
        </w:rPr>
      </w:pPr>
      <w:r w:rsidRPr="00F94CD3">
        <w:rPr>
          <w:rFonts w:ascii="Arial" w:hAnsi="Arial" w:cs="Arial"/>
          <w:b/>
          <w:sz w:val="24"/>
          <w:szCs w:val="24"/>
        </w:rPr>
        <w:t xml:space="preserve">SECTION </w:t>
      </w:r>
      <w:r w:rsidR="00985F7C" w:rsidRPr="00F94CD3">
        <w:rPr>
          <w:rFonts w:ascii="Arial" w:hAnsi="Arial" w:cs="Arial"/>
          <w:b/>
          <w:sz w:val="24"/>
          <w:szCs w:val="24"/>
        </w:rPr>
        <w:t>1.</w:t>
      </w:r>
      <w:r w:rsidR="00985F7C" w:rsidRPr="00F94CD3">
        <w:rPr>
          <w:rFonts w:ascii="Arial" w:hAnsi="Arial" w:cs="Arial"/>
          <w:sz w:val="24"/>
          <w:szCs w:val="24"/>
        </w:rPr>
        <w:tab/>
        <w:t>The Village of Pinehurst Development Ordinance Chapters and Sections is amended as follows.</w:t>
      </w:r>
    </w:p>
    <w:p w:rsidR="00991E89" w:rsidRPr="00F94CD3" w:rsidRDefault="00991E89">
      <w:pPr>
        <w:rPr>
          <w:rFonts w:ascii="Arial" w:eastAsia="Times New Roman" w:hAnsi="Arial" w:cs="Arial"/>
          <w:b/>
          <w:bCs/>
          <w:color w:val="C00000"/>
          <w:sz w:val="24"/>
          <w:szCs w:val="24"/>
          <w:u w:val="single"/>
        </w:rPr>
      </w:pPr>
      <w:r w:rsidRPr="00F94CD3">
        <w:rPr>
          <w:rFonts w:ascii="Arial" w:eastAsia="Times New Roman" w:hAnsi="Arial" w:cs="Arial"/>
          <w:b/>
          <w:bCs/>
          <w:color w:val="C00000"/>
          <w:sz w:val="24"/>
          <w:szCs w:val="24"/>
          <w:u w:val="single"/>
        </w:rPr>
        <w:t>2.3.2 Nonconforming Uses</w:t>
      </w:r>
    </w:p>
    <w:p w:rsidR="00991E89" w:rsidRPr="00F94CD3" w:rsidRDefault="00991E89" w:rsidP="00991E89">
      <w:pPr>
        <w:shd w:val="clear" w:color="auto" w:fill="FFFFFF"/>
        <w:spacing w:after="180"/>
        <w:rPr>
          <w:rFonts w:ascii="Arial" w:eastAsia="Times New Roman" w:hAnsi="Arial" w:cs="Arial"/>
          <w:color w:val="C00000"/>
          <w:sz w:val="24"/>
          <w:szCs w:val="24"/>
          <w:u w:val="single"/>
        </w:rPr>
      </w:pPr>
      <w:r w:rsidRPr="00F94CD3">
        <w:rPr>
          <w:rFonts w:ascii="Arial" w:eastAsia="Times New Roman" w:hAnsi="Arial" w:cs="Arial"/>
          <w:bCs/>
          <w:color w:val="C00000"/>
          <w:sz w:val="24"/>
          <w:szCs w:val="24"/>
          <w:u w:val="single"/>
        </w:rPr>
        <w:t>(</w:t>
      </w:r>
      <w:r w:rsidR="00F04888" w:rsidRPr="00F94CD3">
        <w:rPr>
          <w:rFonts w:ascii="Arial" w:eastAsia="Times New Roman" w:hAnsi="Arial" w:cs="Arial"/>
          <w:bCs/>
          <w:color w:val="C00000"/>
          <w:sz w:val="24"/>
          <w:szCs w:val="24"/>
          <w:u w:val="single"/>
        </w:rPr>
        <w:t>A</w:t>
      </w:r>
      <w:r w:rsidRPr="00F94CD3">
        <w:rPr>
          <w:rFonts w:ascii="Arial" w:eastAsia="Times New Roman" w:hAnsi="Arial" w:cs="Arial"/>
          <w:bCs/>
          <w:color w:val="C00000"/>
          <w:sz w:val="24"/>
          <w:szCs w:val="24"/>
          <w:u w:val="single"/>
        </w:rPr>
        <w:t>)</w:t>
      </w:r>
      <w:r w:rsidRPr="00F94CD3">
        <w:rPr>
          <w:rFonts w:ascii="Arial" w:eastAsia="Times New Roman" w:hAnsi="Arial" w:cs="Arial"/>
          <w:b/>
          <w:bCs/>
          <w:color w:val="C00000"/>
          <w:sz w:val="24"/>
          <w:szCs w:val="24"/>
          <w:u w:val="single"/>
        </w:rPr>
        <w:t xml:space="preserve"> </w:t>
      </w:r>
      <w:r w:rsidRPr="00F94CD3">
        <w:rPr>
          <w:rFonts w:ascii="Arial" w:eastAsia="Times New Roman" w:hAnsi="Arial" w:cs="Arial"/>
          <w:color w:val="C00000"/>
          <w:sz w:val="24"/>
          <w:szCs w:val="24"/>
          <w:u w:val="single"/>
        </w:rPr>
        <w:t xml:space="preserve">Within the Village there are some uses which may </w:t>
      </w:r>
      <w:r w:rsidR="00F348CB" w:rsidRPr="00F94CD3">
        <w:rPr>
          <w:rFonts w:ascii="Arial" w:eastAsia="Times New Roman" w:hAnsi="Arial" w:cs="Arial"/>
          <w:color w:val="C00000"/>
          <w:sz w:val="24"/>
          <w:szCs w:val="24"/>
          <w:u w:val="single"/>
        </w:rPr>
        <w:t xml:space="preserve">be nonconforming, </w:t>
      </w:r>
      <w:r w:rsidRPr="00F94CD3">
        <w:rPr>
          <w:rFonts w:ascii="Arial" w:eastAsia="Times New Roman" w:hAnsi="Arial" w:cs="Arial"/>
          <w:color w:val="C00000"/>
          <w:sz w:val="24"/>
          <w:szCs w:val="24"/>
          <w:u w:val="single"/>
        </w:rPr>
        <w:t xml:space="preserve">the use was allowed when it was constructed and first used, but does not meet the current zoning regulations.  These nonconforming uses may have a right to remain and continue to be used as they were originally constructed and used, provided the original use has not been discontinued for longer than the periods set forth in subsection (G) as to particular types of nonconforming uses. </w:t>
      </w:r>
    </w:p>
    <w:p w:rsidR="00991E89" w:rsidRPr="00F94CD3" w:rsidRDefault="00991E89" w:rsidP="00991E89">
      <w:pPr>
        <w:shd w:val="clear" w:color="auto" w:fill="FFFFFF"/>
        <w:spacing w:after="180"/>
        <w:rPr>
          <w:rFonts w:ascii="Arial" w:eastAsia="Times New Roman" w:hAnsi="Arial" w:cs="Arial"/>
          <w:color w:val="C00000"/>
          <w:sz w:val="24"/>
          <w:szCs w:val="24"/>
          <w:u w:val="single"/>
        </w:rPr>
      </w:pPr>
      <w:r w:rsidRPr="00F94CD3">
        <w:rPr>
          <w:rFonts w:ascii="Arial" w:eastAsia="Times New Roman" w:hAnsi="Arial" w:cs="Arial"/>
          <w:color w:val="212529"/>
          <w:sz w:val="24"/>
          <w:szCs w:val="24"/>
        </w:rPr>
        <w:t>(</w:t>
      </w:r>
      <w:r w:rsidR="00F04888" w:rsidRPr="00F94CD3">
        <w:rPr>
          <w:rFonts w:ascii="Arial" w:eastAsia="Times New Roman" w:hAnsi="Arial" w:cs="Arial"/>
          <w:color w:val="C00000"/>
          <w:sz w:val="24"/>
          <w:szCs w:val="24"/>
          <w:u w:val="single"/>
        </w:rPr>
        <w:t>B</w:t>
      </w:r>
      <w:r w:rsidRPr="00F94CD3">
        <w:rPr>
          <w:rFonts w:ascii="Arial" w:eastAsia="Times New Roman" w:hAnsi="Arial" w:cs="Arial"/>
          <w:color w:val="C00000"/>
          <w:sz w:val="24"/>
          <w:szCs w:val="24"/>
          <w:u w:val="single"/>
        </w:rPr>
        <w:t>)</w:t>
      </w:r>
      <w:r w:rsidRPr="00F94CD3">
        <w:rPr>
          <w:rFonts w:ascii="Arial" w:eastAsia="Times New Roman" w:hAnsi="Arial" w:cs="Arial"/>
          <w:color w:val="C00000"/>
          <w:sz w:val="24"/>
          <w:szCs w:val="24"/>
        </w:rPr>
        <w:t xml:space="preserve"> </w:t>
      </w:r>
      <w:r w:rsidRPr="00F94CD3">
        <w:rPr>
          <w:rFonts w:ascii="Arial" w:eastAsia="Times New Roman" w:hAnsi="Arial" w:cs="Arial"/>
          <w:color w:val="C00000"/>
          <w:sz w:val="24"/>
          <w:szCs w:val="24"/>
        </w:rPr>
        <w:tab/>
      </w:r>
      <w:r w:rsidRPr="00F94CD3">
        <w:rPr>
          <w:rFonts w:ascii="Arial" w:eastAsia="Times New Roman" w:hAnsi="Arial" w:cs="Arial"/>
          <w:color w:val="C00000"/>
          <w:sz w:val="24"/>
          <w:szCs w:val="24"/>
          <w:u w:val="single"/>
        </w:rPr>
        <w:t>Nonconforming Use Certificate:  A Nonconforming Use Certificate is an official declaration issued by the Village confirming the legal nonconforming use status that is attached to the property for the benefit of current and future property owners to be assured that the current and/or original use may lawfully continue and are afforded the benefits identified in this subsection. The Certificate shall describe the nature and extent of the nonconformity, and is an acknowledgement by the Village that the use was legal at the time of construction and original lawful use, and was lawful prior to the adoption of the new zoning ordinance, and is therefore allowed to lawfully remain so long as it is not discontinued under the provisions of subsection (G), or enlarged, extended, or intensified as proscribed by subsection (A).</w:t>
      </w:r>
    </w:p>
    <w:p w:rsidR="005A38E5" w:rsidRPr="00F94CD3" w:rsidRDefault="005A38E5" w:rsidP="00F7369B">
      <w:pPr>
        <w:shd w:val="clear" w:color="auto" w:fill="FFFFFF"/>
        <w:spacing w:after="180"/>
        <w:ind w:firstLine="720"/>
        <w:rPr>
          <w:rFonts w:ascii="Arial" w:eastAsia="Times New Roman" w:hAnsi="Arial" w:cs="Arial"/>
          <w:color w:val="C00000"/>
          <w:sz w:val="24"/>
          <w:szCs w:val="24"/>
          <w:u w:val="single"/>
        </w:rPr>
      </w:pPr>
      <w:r w:rsidRPr="00F94CD3">
        <w:rPr>
          <w:rFonts w:ascii="Arial" w:eastAsia="Times New Roman" w:hAnsi="Arial" w:cs="Arial"/>
          <w:color w:val="C00000"/>
          <w:sz w:val="24"/>
          <w:szCs w:val="24"/>
          <w:u w:val="single"/>
        </w:rPr>
        <w:t>(1)</w:t>
      </w:r>
      <w:r w:rsidRPr="00F94CD3">
        <w:rPr>
          <w:rFonts w:ascii="Arial" w:eastAsia="Times New Roman" w:hAnsi="Arial" w:cs="Arial"/>
          <w:color w:val="C00000"/>
          <w:sz w:val="24"/>
          <w:szCs w:val="24"/>
          <w:u w:val="single"/>
        </w:rPr>
        <w:tab/>
        <w:t xml:space="preserve">Issuance: Within 365 days of any use being made a nonconforming use as defined by Section 10.2 of this Ordinance, or within 365 of the after adoption of this Ordinance, whichever is later such nonconforming uses </w:t>
      </w:r>
      <w:r w:rsidR="00F348CB" w:rsidRPr="00F94CD3">
        <w:rPr>
          <w:rFonts w:ascii="Arial" w:eastAsia="Times New Roman" w:hAnsi="Arial" w:cs="Arial"/>
          <w:color w:val="C00000"/>
          <w:sz w:val="24"/>
          <w:szCs w:val="24"/>
          <w:u w:val="single"/>
        </w:rPr>
        <w:t xml:space="preserve">may </w:t>
      </w:r>
      <w:r w:rsidRPr="00F94CD3">
        <w:rPr>
          <w:rFonts w:ascii="Arial" w:eastAsia="Times New Roman" w:hAnsi="Arial" w:cs="Arial"/>
          <w:color w:val="C00000"/>
          <w:sz w:val="24"/>
          <w:szCs w:val="24"/>
          <w:u w:val="single"/>
        </w:rPr>
        <w:t xml:space="preserve">apply for a Nonconforming Use Certificate that shall be issued by the Village Planner upon the property owner providing documentation acceptable to the Village establishing the legal existence, nature, and extent of the original nonconforming use, and documentation that the original use has not been discontinued for the applicable periods set forth in subsection (G). As to requests for Nonconforming Use Certificates from owners of short term rental dwelling units in existence and operated prior to effective date of this Ordinance, proof sufficient to establish the lawful  nonconforming status may include, among other forms of documentation, Moore County tax records, rental agreements and/or leases, occupancy tax records, and other similar types of documentation confirming and establishing the pre-existence of the nonconforming use for short term rental purposes. </w:t>
      </w:r>
      <w:r w:rsidR="00F348CB" w:rsidRPr="00F94CD3">
        <w:rPr>
          <w:rFonts w:ascii="Arial" w:eastAsia="Times New Roman" w:hAnsi="Arial" w:cs="Arial"/>
          <w:color w:val="C00000"/>
          <w:sz w:val="24"/>
          <w:szCs w:val="24"/>
          <w:u w:val="single"/>
        </w:rPr>
        <w:t>In all cases,</w:t>
      </w:r>
      <w:r w:rsidR="001D2C69" w:rsidRPr="00F94CD3">
        <w:rPr>
          <w:rFonts w:ascii="Arial" w:eastAsia="Times New Roman" w:hAnsi="Arial" w:cs="Arial"/>
          <w:color w:val="C00000"/>
          <w:sz w:val="24"/>
          <w:szCs w:val="24"/>
          <w:u w:val="single"/>
        </w:rPr>
        <w:t xml:space="preserve"> the burden of establishing the nonconforming use lawfully exists shall be the responsibility of the property owner of the claimed nonconforming use and not upon the Village.  </w:t>
      </w:r>
    </w:p>
    <w:p w:rsidR="00F04888" w:rsidRPr="00F94CD3" w:rsidRDefault="00A86B51" w:rsidP="00991E89">
      <w:pPr>
        <w:shd w:val="clear" w:color="auto" w:fill="FFFFFF"/>
        <w:spacing w:after="180"/>
        <w:rPr>
          <w:rFonts w:ascii="Arial" w:eastAsia="Times New Roman" w:hAnsi="Arial" w:cs="Arial"/>
          <w:color w:val="C00000"/>
          <w:sz w:val="24"/>
          <w:szCs w:val="24"/>
        </w:rPr>
      </w:pPr>
      <w:r w:rsidRPr="00F94CD3">
        <w:rPr>
          <w:rFonts w:ascii="Arial" w:eastAsia="Times New Roman" w:hAnsi="Arial" w:cs="Arial"/>
          <w:color w:val="C00000"/>
          <w:sz w:val="24"/>
          <w:szCs w:val="24"/>
          <w:u w:val="single"/>
        </w:rPr>
        <w:t>(C)</w:t>
      </w:r>
      <w:r w:rsidRPr="00F94CD3">
        <w:rPr>
          <w:rFonts w:ascii="Arial" w:eastAsia="Times New Roman" w:hAnsi="Arial" w:cs="Arial"/>
          <w:color w:val="C00000"/>
          <w:sz w:val="24"/>
          <w:szCs w:val="24"/>
        </w:rPr>
        <w:tab/>
      </w:r>
      <w:r w:rsidRPr="00F94CD3">
        <w:rPr>
          <w:rFonts w:ascii="Arial" w:eastAsia="Times New Roman" w:hAnsi="Arial" w:cs="Arial"/>
          <w:color w:val="C00000"/>
          <w:sz w:val="24"/>
          <w:szCs w:val="24"/>
          <w:u w:val="single"/>
        </w:rPr>
        <w:t>Extension of Use</w:t>
      </w:r>
      <w:r w:rsidR="0078666C" w:rsidRPr="00F94CD3">
        <w:rPr>
          <w:rFonts w:ascii="Arial" w:eastAsia="Times New Roman" w:hAnsi="Arial" w:cs="Arial"/>
          <w:color w:val="C00000"/>
          <w:sz w:val="24"/>
          <w:szCs w:val="24"/>
        </w:rPr>
        <w:t>: (</w:t>
      </w:r>
      <w:r w:rsidR="00241A50" w:rsidRPr="00F94CD3">
        <w:rPr>
          <w:rFonts w:ascii="Arial" w:eastAsia="Times New Roman" w:hAnsi="Arial" w:cs="Arial"/>
          <w:color w:val="C00000"/>
          <w:sz w:val="24"/>
          <w:szCs w:val="24"/>
        </w:rPr>
        <w:t>formerly subsection 2.3.2 (A), recodify existing language)</w:t>
      </w:r>
    </w:p>
    <w:p w:rsidR="001D2C69" w:rsidRPr="00F94CD3" w:rsidRDefault="001D2C69" w:rsidP="00991E89">
      <w:pPr>
        <w:shd w:val="clear" w:color="auto" w:fill="FFFFFF"/>
        <w:spacing w:after="180"/>
        <w:rPr>
          <w:rFonts w:ascii="Arial" w:eastAsia="Times New Roman" w:hAnsi="Arial" w:cs="Arial"/>
          <w:color w:val="C00000"/>
          <w:sz w:val="24"/>
          <w:szCs w:val="24"/>
          <w:u w:val="single"/>
        </w:rPr>
      </w:pPr>
      <w:r w:rsidRPr="00F94CD3">
        <w:rPr>
          <w:rFonts w:ascii="Arial" w:eastAsia="Times New Roman" w:hAnsi="Arial" w:cs="Arial"/>
          <w:strike/>
          <w:color w:val="C00000"/>
          <w:sz w:val="24"/>
          <w:szCs w:val="24"/>
          <w:u w:val="single"/>
        </w:rPr>
        <w:t>(B)(</w:t>
      </w:r>
      <w:r w:rsidRPr="00F94CD3">
        <w:rPr>
          <w:rFonts w:ascii="Arial" w:eastAsia="Times New Roman" w:hAnsi="Arial" w:cs="Arial"/>
          <w:color w:val="C00000"/>
          <w:sz w:val="24"/>
          <w:szCs w:val="24"/>
          <w:u w:val="single"/>
        </w:rPr>
        <w:t>D)</w:t>
      </w:r>
      <w:r w:rsidRPr="00F94CD3">
        <w:rPr>
          <w:rFonts w:ascii="Arial" w:eastAsia="Times New Roman" w:hAnsi="Arial" w:cs="Arial"/>
          <w:color w:val="C00000"/>
          <w:sz w:val="24"/>
          <w:szCs w:val="24"/>
        </w:rPr>
        <w:t xml:space="preserve"> </w:t>
      </w:r>
      <w:r w:rsidR="009E78CB" w:rsidRPr="00F94CD3">
        <w:rPr>
          <w:rFonts w:ascii="Arial" w:eastAsia="Times New Roman" w:hAnsi="Arial" w:cs="Arial"/>
          <w:color w:val="C00000"/>
          <w:sz w:val="24"/>
          <w:szCs w:val="24"/>
        </w:rPr>
        <w:tab/>
      </w:r>
      <w:r w:rsidRPr="00F94CD3">
        <w:rPr>
          <w:rFonts w:ascii="Arial" w:eastAsia="Times New Roman" w:hAnsi="Arial" w:cs="Arial"/>
          <w:color w:val="C00000"/>
          <w:sz w:val="24"/>
          <w:szCs w:val="24"/>
          <w:u w:val="single"/>
        </w:rPr>
        <w:t>Continuation, Maintenance, and Minor Repair</w:t>
      </w:r>
      <w:r w:rsidRPr="00F94CD3">
        <w:rPr>
          <w:rFonts w:ascii="Arial" w:eastAsia="Times New Roman" w:hAnsi="Arial" w:cs="Arial"/>
          <w:color w:val="C00000"/>
          <w:sz w:val="24"/>
          <w:szCs w:val="24"/>
        </w:rPr>
        <w:t>:</w:t>
      </w:r>
      <w:r w:rsidR="00241A50" w:rsidRPr="00F94CD3">
        <w:rPr>
          <w:rFonts w:ascii="Arial" w:eastAsia="Times New Roman" w:hAnsi="Arial" w:cs="Arial"/>
          <w:color w:val="C00000"/>
          <w:sz w:val="24"/>
          <w:szCs w:val="24"/>
        </w:rPr>
        <w:t xml:space="preserve"> (formerly subsection 2.3.2 (B), recodify existing language)</w:t>
      </w:r>
    </w:p>
    <w:p w:rsidR="00991E89" w:rsidRPr="00F94CD3" w:rsidRDefault="001D2C69">
      <w:pPr>
        <w:rPr>
          <w:rFonts w:ascii="Arial" w:hAnsi="Arial" w:cs="Arial"/>
          <w:color w:val="C00000"/>
          <w:sz w:val="24"/>
          <w:szCs w:val="24"/>
        </w:rPr>
      </w:pPr>
      <w:r w:rsidRPr="00F94CD3">
        <w:rPr>
          <w:rFonts w:ascii="Arial" w:hAnsi="Arial" w:cs="Arial"/>
          <w:strike/>
          <w:color w:val="C00000"/>
          <w:sz w:val="24"/>
          <w:szCs w:val="24"/>
        </w:rPr>
        <w:t>(C)</w:t>
      </w:r>
      <w:r w:rsidRPr="00F94CD3">
        <w:rPr>
          <w:rFonts w:ascii="Arial" w:hAnsi="Arial" w:cs="Arial"/>
          <w:color w:val="C00000"/>
          <w:sz w:val="24"/>
          <w:szCs w:val="24"/>
          <w:u w:val="single"/>
        </w:rPr>
        <w:t>(E)</w:t>
      </w:r>
      <w:r w:rsidRPr="00F94CD3">
        <w:rPr>
          <w:rFonts w:ascii="Arial" w:hAnsi="Arial" w:cs="Arial"/>
          <w:color w:val="C00000"/>
          <w:sz w:val="24"/>
          <w:szCs w:val="24"/>
        </w:rPr>
        <w:t xml:space="preserve"> </w:t>
      </w:r>
      <w:r w:rsidR="009E78CB" w:rsidRPr="00F94CD3">
        <w:rPr>
          <w:rFonts w:ascii="Arial" w:hAnsi="Arial" w:cs="Arial"/>
          <w:color w:val="C00000"/>
          <w:sz w:val="24"/>
          <w:szCs w:val="24"/>
        </w:rPr>
        <w:tab/>
      </w:r>
      <w:r w:rsidRPr="00F94CD3">
        <w:rPr>
          <w:rFonts w:ascii="Arial" w:hAnsi="Arial" w:cs="Arial"/>
          <w:color w:val="C00000"/>
          <w:sz w:val="24"/>
          <w:szCs w:val="24"/>
          <w:u w:val="single"/>
        </w:rPr>
        <w:t>Damage or Destruction</w:t>
      </w:r>
      <w:r w:rsidRPr="00F94CD3">
        <w:rPr>
          <w:rFonts w:ascii="Arial" w:hAnsi="Arial" w:cs="Arial"/>
          <w:color w:val="C00000"/>
          <w:sz w:val="24"/>
          <w:szCs w:val="24"/>
        </w:rPr>
        <w:t>:</w:t>
      </w:r>
      <w:r w:rsidR="00241A50" w:rsidRPr="00F94CD3">
        <w:rPr>
          <w:rFonts w:ascii="Arial" w:hAnsi="Arial" w:cs="Arial"/>
          <w:color w:val="C00000"/>
          <w:sz w:val="24"/>
          <w:szCs w:val="24"/>
        </w:rPr>
        <w:t xml:space="preserve"> </w:t>
      </w:r>
      <w:r w:rsidR="00241A50" w:rsidRPr="00F94CD3">
        <w:rPr>
          <w:rFonts w:ascii="Arial" w:eastAsia="Times New Roman" w:hAnsi="Arial" w:cs="Arial"/>
          <w:color w:val="C00000"/>
        </w:rPr>
        <w:t>(formerly subsection 2.3.2 (C), recodify existing language)</w:t>
      </w:r>
    </w:p>
    <w:p w:rsidR="001D2C69" w:rsidRPr="00F94CD3" w:rsidRDefault="001D2C69" w:rsidP="009E78CB">
      <w:pPr>
        <w:pStyle w:val="Compact"/>
        <w:spacing w:after="180"/>
        <w:rPr>
          <w:rFonts w:ascii="Arial" w:eastAsia="Times New Roman" w:hAnsi="Arial" w:cs="Arial"/>
          <w:b/>
          <w:bCs/>
          <w:u w:val="single"/>
        </w:rPr>
      </w:pPr>
      <w:r w:rsidRPr="00F94CD3">
        <w:rPr>
          <w:rFonts w:ascii="Arial" w:eastAsia="Times New Roman" w:hAnsi="Arial" w:cs="Arial"/>
          <w:bCs/>
          <w:strike/>
          <w:color w:val="C00000"/>
        </w:rPr>
        <w:t>(D)</w:t>
      </w:r>
      <w:r w:rsidRPr="00F94CD3">
        <w:rPr>
          <w:rFonts w:ascii="Arial" w:eastAsia="Times New Roman" w:hAnsi="Arial" w:cs="Arial"/>
          <w:bCs/>
          <w:color w:val="C00000"/>
          <w:u w:val="single"/>
        </w:rPr>
        <w:t>(F)</w:t>
      </w:r>
      <w:r w:rsidRPr="00F94CD3">
        <w:rPr>
          <w:rFonts w:ascii="Arial" w:eastAsia="Times New Roman" w:hAnsi="Arial" w:cs="Arial"/>
          <w:bCs/>
          <w:color w:val="C00000"/>
        </w:rPr>
        <w:t xml:space="preserve"> </w:t>
      </w:r>
      <w:r w:rsidR="009E78CB" w:rsidRPr="00F94CD3">
        <w:rPr>
          <w:rFonts w:ascii="Arial" w:eastAsia="Times New Roman" w:hAnsi="Arial" w:cs="Arial"/>
          <w:bCs/>
          <w:color w:val="C00000"/>
        </w:rPr>
        <w:tab/>
      </w:r>
      <w:r w:rsidR="009E78CB" w:rsidRPr="00F94CD3">
        <w:rPr>
          <w:rFonts w:ascii="Arial" w:eastAsia="Times New Roman" w:hAnsi="Arial" w:cs="Arial"/>
          <w:bCs/>
          <w:color w:val="C00000"/>
          <w:u w:val="single"/>
        </w:rPr>
        <w:t>Change of Use</w:t>
      </w:r>
      <w:r w:rsidR="009E78CB" w:rsidRPr="00F94CD3">
        <w:rPr>
          <w:rFonts w:ascii="Arial" w:eastAsia="Times New Roman" w:hAnsi="Arial" w:cs="Arial"/>
          <w:bCs/>
          <w:color w:val="C00000"/>
        </w:rPr>
        <w:t>:</w:t>
      </w:r>
      <w:r w:rsidR="00241A50" w:rsidRPr="00F94CD3">
        <w:rPr>
          <w:rFonts w:ascii="Arial" w:eastAsia="Times New Roman" w:hAnsi="Arial" w:cs="Arial"/>
          <w:bCs/>
          <w:color w:val="C00000"/>
        </w:rPr>
        <w:t xml:space="preserve"> </w:t>
      </w:r>
      <w:r w:rsidR="00241A50" w:rsidRPr="00F94CD3">
        <w:rPr>
          <w:rFonts w:ascii="Arial" w:eastAsia="Times New Roman" w:hAnsi="Arial" w:cs="Arial"/>
          <w:color w:val="C00000"/>
        </w:rPr>
        <w:t>(formerly subsection 2.3.2 (D), recodify existing language)</w:t>
      </w:r>
    </w:p>
    <w:p w:rsidR="009E78CB" w:rsidRPr="00F94CD3" w:rsidRDefault="009E78CB" w:rsidP="00A5440E">
      <w:pPr>
        <w:pStyle w:val="Compact"/>
        <w:rPr>
          <w:rFonts w:ascii="Arial" w:eastAsia="Times New Roman" w:hAnsi="Arial" w:cs="Arial"/>
          <w:bCs/>
        </w:rPr>
      </w:pPr>
      <w:r w:rsidRPr="00F94CD3">
        <w:rPr>
          <w:rFonts w:ascii="Arial" w:eastAsia="Times New Roman" w:hAnsi="Arial" w:cs="Arial"/>
          <w:bCs/>
          <w:strike/>
        </w:rPr>
        <w:t>(E)</w:t>
      </w:r>
      <w:r w:rsidRPr="00F94CD3">
        <w:rPr>
          <w:rFonts w:ascii="Arial" w:eastAsia="Times New Roman" w:hAnsi="Arial" w:cs="Arial"/>
          <w:bCs/>
          <w:color w:val="C00000"/>
          <w:u w:val="single"/>
        </w:rPr>
        <w:t>(G)</w:t>
      </w:r>
      <w:r w:rsidRPr="00F94CD3">
        <w:rPr>
          <w:rFonts w:ascii="Arial" w:eastAsia="Times New Roman" w:hAnsi="Arial" w:cs="Arial"/>
          <w:bCs/>
          <w:color w:val="C00000"/>
        </w:rPr>
        <w:t xml:space="preserve"> </w:t>
      </w:r>
      <w:r w:rsidRPr="00F94CD3">
        <w:rPr>
          <w:rFonts w:ascii="Arial" w:eastAsia="Times New Roman" w:hAnsi="Arial" w:cs="Arial"/>
          <w:bCs/>
          <w:u w:val="single"/>
        </w:rPr>
        <w:t>Cessation of Use</w:t>
      </w:r>
      <w:r w:rsidRPr="00F94CD3">
        <w:rPr>
          <w:rFonts w:ascii="Arial" w:eastAsia="Times New Roman" w:hAnsi="Arial" w:cs="Arial"/>
          <w:bCs/>
        </w:rPr>
        <w:t>:</w:t>
      </w:r>
      <w:r w:rsidR="00241A50" w:rsidRPr="00F94CD3">
        <w:rPr>
          <w:rFonts w:ascii="Arial" w:eastAsia="Times New Roman" w:hAnsi="Arial" w:cs="Arial"/>
          <w:color w:val="C00000"/>
        </w:rPr>
        <w:t xml:space="preserve"> (formerly subsection 2.3.2 (E), recodify existing language and add new 4</w:t>
      </w:r>
      <w:r w:rsidR="00241A50" w:rsidRPr="00F94CD3">
        <w:rPr>
          <w:rFonts w:ascii="Arial" w:eastAsia="Times New Roman" w:hAnsi="Arial" w:cs="Arial"/>
          <w:color w:val="C00000"/>
          <w:vertAlign w:val="superscript"/>
        </w:rPr>
        <w:t>th</w:t>
      </w:r>
      <w:r w:rsidR="00241A50" w:rsidRPr="00F94CD3">
        <w:rPr>
          <w:rFonts w:ascii="Arial" w:eastAsia="Times New Roman" w:hAnsi="Arial" w:cs="Arial"/>
          <w:color w:val="C00000"/>
        </w:rPr>
        <w:t xml:space="preserve"> sentence at the end of </w:t>
      </w:r>
      <w:r w:rsidR="0078666C" w:rsidRPr="00F94CD3">
        <w:rPr>
          <w:rFonts w:ascii="Arial" w:eastAsia="Times New Roman" w:hAnsi="Arial" w:cs="Arial"/>
          <w:color w:val="C00000"/>
        </w:rPr>
        <w:t>subsection)</w:t>
      </w:r>
      <w:r w:rsidR="0078666C" w:rsidRPr="00F94CD3">
        <w:rPr>
          <w:rFonts w:ascii="Arial" w:eastAsia="Times New Roman" w:hAnsi="Arial" w:cs="Arial"/>
          <w:bCs/>
        </w:rPr>
        <w:t xml:space="preserve"> If</w:t>
      </w:r>
      <w:r w:rsidRPr="00F94CD3">
        <w:rPr>
          <w:rFonts w:ascii="Arial" w:hAnsi="Arial" w:cs="Arial"/>
          <w:color w:val="212529"/>
          <w:shd w:val="clear" w:color="auto" w:fill="FFFFFF"/>
        </w:rPr>
        <w:t xml:space="preserve"> a nonconforming use is discontinued for one hundred twenty (120) consecutive days or more, then the property shall thereafter be occupied and used only for a conforming use.  If a nonconforming use of property is discontinued, but reestablished within one hundred twenty (120) days, then the nonconforming use may continue, provided that the nature and degree of the nonconformity will not be changed or increased from that which existed before the nonconforming use was discontinued. Nonconforming Banks, Credit Unions, Financial Services and Professional Services located within the VC (Village Commercial) Zoning District </w:t>
      </w:r>
      <w:r w:rsidRPr="00F94CD3">
        <w:rPr>
          <w:rFonts w:ascii="Arial" w:hAnsi="Arial" w:cs="Arial"/>
          <w:shd w:val="clear" w:color="auto" w:fill="FFFFFF"/>
        </w:rPr>
        <w:t xml:space="preserve">shall not be afforded </w:t>
      </w:r>
      <w:r w:rsidRPr="00F94CD3">
        <w:rPr>
          <w:rFonts w:ascii="Arial" w:hAnsi="Arial" w:cs="Arial"/>
          <w:color w:val="212529"/>
          <w:shd w:val="clear" w:color="auto" w:fill="FFFFFF"/>
        </w:rPr>
        <w:t xml:space="preserve">the same one hundred twenty (120) days but rather a thirty (30) days cessation in use shall result in the discontinuation of that use and the space may only be re-occupied by a conforming use. </w:t>
      </w:r>
      <w:r w:rsidR="00514883" w:rsidRPr="00F94CD3">
        <w:rPr>
          <w:rFonts w:ascii="Arial" w:hAnsi="Arial" w:cs="Arial"/>
          <w:color w:val="C00000"/>
          <w:u w:val="single"/>
          <w:shd w:val="clear" w:color="auto" w:fill="FFFFFF"/>
        </w:rPr>
        <w:t>If a nonconforming</w:t>
      </w:r>
      <w:r w:rsidRPr="00F94CD3">
        <w:rPr>
          <w:rFonts w:ascii="Arial" w:hAnsi="Arial" w:cs="Arial"/>
          <w:color w:val="C00000"/>
          <w:u w:val="single"/>
          <w:shd w:val="clear" w:color="auto" w:fill="FFFFFF"/>
        </w:rPr>
        <w:t xml:space="preserve"> short term rental</w:t>
      </w:r>
      <w:r w:rsidR="00514883" w:rsidRPr="00F94CD3">
        <w:rPr>
          <w:rFonts w:ascii="Arial" w:hAnsi="Arial" w:cs="Arial"/>
          <w:color w:val="C00000"/>
          <w:u w:val="single"/>
          <w:shd w:val="clear" w:color="auto" w:fill="FFFFFF"/>
        </w:rPr>
        <w:t xml:space="preserve"> dwelling unit is not used</w:t>
      </w:r>
      <w:r w:rsidRPr="00F94CD3">
        <w:rPr>
          <w:rFonts w:ascii="Arial" w:hAnsi="Arial" w:cs="Arial"/>
          <w:color w:val="C00000"/>
          <w:u w:val="single"/>
          <w:shd w:val="clear" w:color="auto" w:fill="FFFFFF"/>
        </w:rPr>
        <w:t xml:space="preserve"> for three hundred sixty-five (365) days or more, the use shall be deemed to have been discontinued and shall thereafter be used only for a conforming use.   </w:t>
      </w:r>
    </w:p>
    <w:p w:rsidR="009E78CB" w:rsidRPr="00F94CD3" w:rsidRDefault="009E78CB" w:rsidP="00A5440E">
      <w:pPr>
        <w:pStyle w:val="Compact"/>
        <w:rPr>
          <w:rFonts w:ascii="Arial" w:eastAsia="Times New Roman" w:hAnsi="Arial" w:cs="Arial"/>
          <w:b/>
          <w:bCs/>
          <w:u w:val="single"/>
        </w:rPr>
      </w:pPr>
    </w:p>
    <w:p w:rsidR="009E78CB" w:rsidRPr="00F94CD3" w:rsidRDefault="009E78CB" w:rsidP="00A5440E">
      <w:pPr>
        <w:pStyle w:val="Compact"/>
        <w:rPr>
          <w:rFonts w:ascii="Arial" w:eastAsia="Times New Roman" w:hAnsi="Arial" w:cs="Arial"/>
          <w:bCs/>
          <w:color w:val="C00000"/>
        </w:rPr>
      </w:pPr>
      <w:r w:rsidRPr="00F94CD3">
        <w:rPr>
          <w:rFonts w:ascii="Arial" w:eastAsia="Times New Roman" w:hAnsi="Arial" w:cs="Arial"/>
          <w:bCs/>
          <w:strike/>
          <w:color w:val="C00000"/>
        </w:rPr>
        <w:t>(</w:t>
      </w:r>
      <w:r w:rsidR="002A5987" w:rsidRPr="00F94CD3">
        <w:rPr>
          <w:rFonts w:ascii="Arial" w:eastAsia="Times New Roman" w:hAnsi="Arial" w:cs="Arial"/>
          <w:bCs/>
          <w:strike/>
          <w:color w:val="C00000"/>
        </w:rPr>
        <w:t>F</w:t>
      </w:r>
      <w:r w:rsidRPr="00F94CD3">
        <w:rPr>
          <w:rFonts w:ascii="Arial" w:eastAsia="Times New Roman" w:hAnsi="Arial" w:cs="Arial"/>
          <w:bCs/>
          <w:strike/>
          <w:color w:val="C00000"/>
        </w:rPr>
        <w:t>)</w:t>
      </w:r>
      <w:r w:rsidRPr="00F94CD3">
        <w:rPr>
          <w:rFonts w:ascii="Arial" w:eastAsia="Times New Roman" w:hAnsi="Arial" w:cs="Arial"/>
          <w:bCs/>
          <w:color w:val="C00000"/>
          <w:u w:val="single"/>
        </w:rPr>
        <w:t>(H)</w:t>
      </w:r>
      <w:r w:rsidRPr="00F94CD3">
        <w:rPr>
          <w:rFonts w:ascii="Arial" w:eastAsia="Times New Roman" w:hAnsi="Arial" w:cs="Arial"/>
          <w:bCs/>
          <w:color w:val="C00000"/>
        </w:rPr>
        <w:t xml:space="preserve">  </w:t>
      </w:r>
      <w:r w:rsidR="002A5987" w:rsidRPr="00F94CD3">
        <w:rPr>
          <w:rFonts w:ascii="Arial" w:eastAsia="Times New Roman" w:hAnsi="Arial" w:cs="Arial"/>
          <w:bCs/>
          <w:color w:val="C00000"/>
          <w:u w:val="single"/>
        </w:rPr>
        <w:t>Signs for Nonconforming Uses</w:t>
      </w:r>
      <w:r w:rsidR="002A5987" w:rsidRPr="00F94CD3">
        <w:rPr>
          <w:rFonts w:ascii="Arial" w:eastAsia="Times New Roman" w:hAnsi="Arial" w:cs="Arial"/>
          <w:bCs/>
          <w:color w:val="C00000"/>
        </w:rPr>
        <w:t xml:space="preserve">: </w:t>
      </w:r>
      <w:r w:rsidR="00224E4D" w:rsidRPr="00F94CD3">
        <w:rPr>
          <w:rFonts w:ascii="Arial" w:eastAsia="Times New Roman" w:hAnsi="Arial" w:cs="Arial"/>
          <w:color w:val="C00000"/>
        </w:rPr>
        <w:t xml:space="preserve">(formerly </w:t>
      </w:r>
      <w:proofErr w:type="gramStart"/>
      <w:r w:rsidR="00224E4D" w:rsidRPr="00F94CD3">
        <w:rPr>
          <w:rFonts w:ascii="Arial" w:eastAsia="Times New Roman" w:hAnsi="Arial" w:cs="Arial"/>
          <w:color w:val="C00000"/>
        </w:rPr>
        <w:t>subsection 2.3.2 (F)</w:t>
      </w:r>
      <w:proofErr w:type="gramEnd"/>
      <w:r w:rsidR="00224E4D" w:rsidRPr="00F94CD3">
        <w:rPr>
          <w:rFonts w:ascii="Arial" w:eastAsia="Times New Roman" w:hAnsi="Arial" w:cs="Arial"/>
          <w:color w:val="C00000"/>
        </w:rPr>
        <w:t xml:space="preserve">, </w:t>
      </w:r>
      <w:proofErr w:type="gramStart"/>
      <w:r w:rsidR="00224E4D" w:rsidRPr="00F94CD3">
        <w:rPr>
          <w:rFonts w:ascii="Arial" w:eastAsia="Times New Roman" w:hAnsi="Arial" w:cs="Arial"/>
          <w:color w:val="C00000"/>
        </w:rPr>
        <w:t>recodify existing language</w:t>
      </w:r>
      <w:proofErr w:type="gramEnd"/>
      <w:r w:rsidR="00224E4D" w:rsidRPr="00F94CD3">
        <w:rPr>
          <w:rFonts w:ascii="Arial" w:eastAsia="Times New Roman" w:hAnsi="Arial" w:cs="Arial"/>
          <w:color w:val="C00000"/>
        </w:rPr>
        <w:t>)</w:t>
      </w:r>
    </w:p>
    <w:p w:rsidR="009E78CB" w:rsidRPr="00F94CD3" w:rsidRDefault="009E78CB" w:rsidP="00A5440E">
      <w:pPr>
        <w:pStyle w:val="Compact"/>
        <w:rPr>
          <w:rFonts w:ascii="Arial" w:eastAsia="Times New Roman" w:hAnsi="Arial" w:cs="Arial"/>
          <w:b/>
          <w:bCs/>
          <w:u w:val="single"/>
        </w:rPr>
      </w:pPr>
    </w:p>
    <w:p w:rsidR="009E78CB" w:rsidRPr="00F94CD3" w:rsidRDefault="009E78CB" w:rsidP="00A5440E">
      <w:pPr>
        <w:pStyle w:val="Compact"/>
        <w:rPr>
          <w:rFonts w:ascii="Arial" w:eastAsia="Times New Roman" w:hAnsi="Arial" w:cs="Arial"/>
          <w:b/>
          <w:bCs/>
          <w:u w:val="single"/>
        </w:rPr>
      </w:pPr>
    </w:p>
    <w:p w:rsidR="00A5440E" w:rsidRPr="00F94CD3" w:rsidRDefault="00A5440E" w:rsidP="00A5440E">
      <w:pPr>
        <w:pStyle w:val="Compact"/>
        <w:rPr>
          <w:rFonts w:ascii="Arial" w:hAnsi="Arial" w:cs="Arial"/>
          <w:b/>
          <w:u w:val="single"/>
        </w:rPr>
      </w:pPr>
      <w:r w:rsidRPr="00F94CD3">
        <w:rPr>
          <w:rFonts w:ascii="Arial" w:eastAsia="Times New Roman" w:hAnsi="Arial" w:cs="Arial"/>
          <w:b/>
          <w:bCs/>
          <w:u w:val="single"/>
        </w:rPr>
        <w:t>4.2.12   </w:t>
      </w:r>
      <w:r w:rsidRPr="00F94CD3">
        <w:rPr>
          <w:rFonts w:ascii="Arial" w:hAnsi="Arial" w:cs="Arial"/>
          <w:b/>
          <w:u w:val="single"/>
        </w:rPr>
        <w:t>Revocation of Development Permit</w:t>
      </w:r>
    </w:p>
    <w:p w:rsidR="00A5440E" w:rsidRPr="00F94CD3" w:rsidRDefault="00A5440E" w:rsidP="00A5440E">
      <w:pPr>
        <w:pStyle w:val="Compact"/>
        <w:rPr>
          <w:rFonts w:ascii="Arial" w:hAnsi="Arial" w:cs="Arial"/>
          <w:u w:val="single"/>
        </w:rPr>
      </w:pPr>
      <w:r w:rsidRPr="00F94CD3">
        <w:rPr>
          <w:rFonts w:ascii="Arial" w:hAnsi="Arial" w:cs="Arial"/>
          <w:u w:val="single"/>
        </w:rPr>
        <w:t xml:space="preserve">A development permit may be revoked by the Village Planner after notifying the permit holder in writing and stating the reason for the revocation. The permit revocation shall follow the same process required for issuance of the development permit, including any required notice or hearing, in the review and approval of any revocation of that approval. </w:t>
      </w:r>
    </w:p>
    <w:p w:rsidR="00A5440E" w:rsidRPr="00F94CD3" w:rsidRDefault="00A5440E" w:rsidP="00A5440E">
      <w:pPr>
        <w:pStyle w:val="Compact"/>
        <w:rPr>
          <w:rFonts w:ascii="Arial" w:hAnsi="Arial" w:cs="Arial"/>
          <w:u w:val="single"/>
        </w:rPr>
      </w:pPr>
      <w:r w:rsidRPr="00F94CD3">
        <w:rPr>
          <w:rFonts w:ascii="Arial" w:hAnsi="Arial" w:cs="Arial"/>
          <w:u w:val="single"/>
        </w:rPr>
        <w:t>Terms under which a development permit may be revoked include:</w:t>
      </w:r>
    </w:p>
    <w:p w:rsidR="00A5440E" w:rsidRPr="00F94CD3" w:rsidRDefault="00A5440E" w:rsidP="00A5440E">
      <w:pPr>
        <w:pStyle w:val="Compact"/>
        <w:numPr>
          <w:ilvl w:val="0"/>
          <w:numId w:val="3"/>
        </w:numPr>
        <w:ind w:left="540" w:hanging="540"/>
        <w:rPr>
          <w:rFonts w:ascii="Arial" w:hAnsi="Arial" w:cs="Arial"/>
          <w:u w:val="single"/>
        </w:rPr>
      </w:pPr>
      <w:r w:rsidRPr="00F94CD3">
        <w:rPr>
          <w:rFonts w:ascii="Arial" w:hAnsi="Arial" w:cs="Arial"/>
          <w:u w:val="single"/>
        </w:rPr>
        <w:t>Any substantial departure from the approved application, plans, or specifications; or</w:t>
      </w:r>
    </w:p>
    <w:p w:rsidR="00A5440E" w:rsidRPr="00F94CD3" w:rsidRDefault="00A5440E" w:rsidP="00A5440E">
      <w:pPr>
        <w:pStyle w:val="Compact"/>
        <w:numPr>
          <w:ilvl w:val="0"/>
          <w:numId w:val="3"/>
        </w:numPr>
        <w:ind w:left="540" w:hanging="540"/>
        <w:rPr>
          <w:rFonts w:ascii="Arial" w:hAnsi="Arial" w:cs="Arial"/>
          <w:u w:val="single"/>
        </w:rPr>
      </w:pPr>
      <w:r w:rsidRPr="00F94CD3">
        <w:rPr>
          <w:rFonts w:ascii="Arial" w:hAnsi="Arial" w:cs="Arial"/>
          <w:u w:val="single"/>
        </w:rPr>
        <w:t>Refusal or failure to comply with the requirements of this ordinance or any applicable local development regulation or any State law delegated to the Village for enforcement purposes in lieu of the State; or</w:t>
      </w:r>
    </w:p>
    <w:p w:rsidR="00A5440E" w:rsidRPr="00F94CD3" w:rsidRDefault="00A5440E" w:rsidP="00A5440E">
      <w:pPr>
        <w:pStyle w:val="Compact"/>
        <w:numPr>
          <w:ilvl w:val="0"/>
          <w:numId w:val="3"/>
        </w:numPr>
        <w:ind w:left="540" w:hanging="540"/>
        <w:rPr>
          <w:rFonts w:ascii="Arial" w:hAnsi="Arial" w:cs="Arial"/>
          <w:u w:val="single"/>
        </w:rPr>
      </w:pPr>
      <w:r w:rsidRPr="00F94CD3">
        <w:rPr>
          <w:rFonts w:ascii="Arial" w:hAnsi="Arial" w:cs="Arial"/>
          <w:u w:val="single"/>
        </w:rPr>
        <w:t>False statements or misrepresentations made in securing the approval; or</w:t>
      </w:r>
    </w:p>
    <w:p w:rsidR="00A5440E" w:rsidRPr="00F94CD3" w:rsidRDefault="00A5440E" w:rsidP="00A5440E">
      <w:pPr>
        <w:pStyle w:val="Compact"/>
        <w:numPr>
          <w:ilvl w:val="0"/>
          <w:numId w:val="3"/>
        </w:numPr>
        <w:ind w:left="540" w:hanging="540"/>
        <w:rPr>
          <w:rFonts w:ascii="Arial" w:hAnsi="Arial" w:cs="Arial"/>
          <w:u w:val="single"/>
        </w:rPr>
      </w:pPr>
      <w:r w:rsidRPr="00F94CD3">
        <w:rPr>
          <w:rFonts w:ascii="Arial" w:hAnsi="Arial" w:cs="Arial"/>
          <w:u w:val="single"/>
        </w:rPr>
        <w:t xml:space="preserve">Any development approval mistakenly issued in violation of an applicable State or local law. </w:t>
      </w:r>
    </w:p>
    <w:p w:rsidR="00A5440E" w:rsidRPr="00F94CD3" w:rsidRDefault="00A5440E" w:rsidP="00A5440E">
      <w:pPr>
        <w:pStyle w:val="Compact"/>
        <w:rPr>
          <w:rFonts w:ascii="Arial" w:hAnsi="Arial" w:cs="Arial"/>
          <w:u w:val="single"/>
        </w:rPr>
      </w:pPr>
    </w:p>
    <w:p w:rsidR="00A5440E" w:rsidRPr="00F94CD3" w:rsidRDefault="00A5440E" w:rsidP="00985F7C">
      <w:pPr>
        <w:pStyle w:val="Compact"/>
        <w:rPr>
          <w:rFonts w:ascii="Arial" w:hAnsi="Arial" w:cs="Arial"/>
        </w:rPr>
      </w:pPr>
      <w:r w:rsidRPr="00F94CD3">
        <w:rPr>
          <w:rFonts w:ascii="Arial" w:hAnsi="Arial" w:cs="Arial"/>
          <w:u w:val="single"/>
        </w:rPr>
        <w:t>Revocation of a development permit by the Village Planner may be appealed as provided in Chapter 5 and pursuant to G.S. 160D-405.</w:t>
      </w:r>
    </w:p>
    <w:p w:rsidR="00A5440E" w:rsidRPr="00F94CD3" w:rsidRDefault="00A5440E">
      <w:pPr>
        <w:rPr>
          <w:rFonts w:ascii="Arial" w:hAnsi="Arial" w:cs="Arial"/>
          <w:sz w:val="24"/>
          <w:szCs w:val="24"/>
        </w:rPr>
        <w:sectPr w:rsidR="00A5440E" w:rsidRPr="00F94CD3" w:rsidSect="00514883">
          <w:headerReference w:type="default" r:id="rId8"/>
          <w:footerReference w:type="default" r:id="rId9"/>
          <w:pgSz w:w="12240" w:h="15840"/>
          <w:pgMar w:top="1440" w:right="1440" w:bottom="1440" w:left="1440" w:header="720" w:footer="720" w:gutter="0"/>
          <w:lnNumType w:countBy="1" w:restart="continuous"/>
          <w:pgNumType w:start="1"/>
          <w:cols w:space="720"/>
          <w:docGrid w:linePitch="360"/>
        </w:sectPr>
      </w:pPr>
    </w:p>
    <w:p w:rsidR="00A5440E" w:rsidRPr="00F94CD3" w:rsidRDefault="00A5440E" w:rsidP="00A5440E">
      <w:pPr>
        <w:rPr>
          <w:rFonts w:ascii="Arial" w:hAnsi="Arial" w:cs="Arial"/>
          <w:sz w:val="24"/>
          <w:szCs w:val="24"/>
        </w:rPr>
      </w:pPr>
      <w:r w:rsidRPr="00F94CD3">
        <w:rPr>
          <w:rFonts w:ascii="Arial" w:hAnsi="Arial" w:cs="Arial"/>
          <w:b/>
          <w:bCs/>
          <w:sz w:val="24"/>
          <w:szCs w:val="24"/>
        </w:rPr>
        <w:t>8.5.1a Table of Permitted and Special Uses and Special Requirements</w:t>
      </w:r>
    </w:p>
    <w:tbl>
      <w:tblPr>
        <w:tblStyle w:val="TableGrid"/>
        <w:tblW w:w="13671" w:type="dxa"/>
        <w:jc w:val="center"/>
        <w:tblLook w:val="04A0" w:firstRow="1" w:lastRow="0" w:firstColumn="1" w:lastColumn="0" w:noHBand="0" w:noVBand="1"/>
      </w:tblPr>
      <w:tblGrid>
        <w:gridCol w:w="2014"/>
        <w:gridCol w:w="550"/>
        <w:gridCol w:w="563"/>
        <w:gridCol w:w="715"/>
        <w:gridCol w:w="550"/>
        <w:gridCol w:w="550"/>
        <w:gridCol w:w="550"/>
        <w:gridCol w:w="550"/>
        <w:gridCol w:w="550"/>
        <w:gridCol w:w="550"/>
        <w:gridCol w:w="584"/>
        <w:gridCol w:w="563"/>
        <w:gridCol w:w="777"/>
        <w:gridCol w:w="573"/>
        <w:gridCol w:w="563"/>
        <w:gridCol w:w="736"/>
        <w:gridCol w:w="701"/>
        <w:gridCol w:w="781"/>
        <w:gridCol w:w="701"/>
        <w:gridCol w:w="550"/>
      </w:tblGrid>
      <w:tr w:rsidR="00A5440E" w:rsidRPr="00F94CD3" w:rsidTr="00991E89">
        <w:trPr>
          <w:jc w:val="center"/>
        </w:trPr>
        <w:tc>
          <w:tcPr>
            <w:tcW w:w="2205"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LODGING</w:t>
            </w:r>
          </w:p>
        </w:tc>
        <w:tc>
          <w:tcPr>
            <w:tcW w:w="536"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PC</w:t>
            </w:r>
          </w:p>
        </w:tc>
        <w:tc>
          <w:tcPr>
            <w:tcW w:w="563"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RD</w:t>
            </w:r>
          </w:p>
        </w:tc>
        <w:tc>
          <w:tcPr>
            <w:tcW w:w="743"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R-210</w:t>
            </w:r>
          </w:p>
        </w:tc>
        <w:tc>
          <w:tcPr>
            <w:tcW w:w="51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R-30</w:t>
            </w:r>
          </w:p>
        </w:tc>
        <w:tc>
          <w:tcPr>
            <w:tcW w:w="51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R-20</w:t>
            </w:r>
          </w:p>
        </w:tc>
        <w:tc>
          <w:tcPr>
            <w:tcW w:w="51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R-15</w:t>
            </w:r>
          </w:p>
        </w:tc>
        <w:tc>
          <w:tcPr>
            <w:tcW w:w="51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R-10</w:t>
            </w:r>
          </w:p>
        </w:tc>
        <w:tc>
          <w:tcPr>
            <w:tcW w:w="51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R-8</w:t>
            </w:r>
          </w:p>
        </w:tc>
        <w:tc>
          <w:tcPr>
            <w:tcW w:w="51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R-5</w:t>
            </w:r>
          </w:p>
        </w:tc>
        <w:tc>
          <w:tcPr>
            <w:tcW w:w="59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R-MF</w:t>
            </w:r>
          </w:p>
        </w:tc>
        <w:tc>
          <w:tcPr>
            <w:tcW w:w="563"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NC</w:t>
            </w:r>
          </w:p>
        </w:tc>
        <w:tc>
          <w:tcPr>
            <w:tcW w:w="743"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H</w:t>
            </w:r>
          </w:p>
        </w:tc>
        <w:tc>
          <w:tcPr>
            <w:tcW w:w="576"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HD</w:t>
            </w:r>
          </w:p>
        </w:tc>
        <w:tc>
          <w:tcPr>
            <w:tcW w:w="55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OP</w:t>
            </w:r>
          </w:p>
        </w:tc>
        <w:tc>
          <w:tcPr>
            <w:tcW w:w="743"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VCP</w:t>
            </w:r>
          </w:p>
        </w:tc>
        <w:tc>
          <w:tcPr>
            <w:tcW w:w="743"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VR</w:t>
            </w:r>
          </w:p>
        </w:tc>
        <w:tc>
          <w:tcPr>
            <w:tcW w:w="790"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VMU</w:t>
            </w:r>
          </w:p>
        </w:tc>
        <w:tc>
          <w:tcPr>
            <w:tcW w:w="743"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VC</w:t>
            </w:r>
          </w:p>
        </w:tc>
        <w:tc>
          <w:tcPr>
            <w:tcW w:w="523" w:type="dxa"/>
          </w:tcPr>
          <w:p w:rsidR="00A5440E" w:rsidRPr="00F94CD3" w:rsidRDefault="00A5440E" w:rsidP="00A5440E">
            <w:pPr>
              <w:spacing w:after="160" w:line="259" w:lineRule="auto"/>
              <w:rPr>
                <w:rFonts w:ascii="Arial" w:hAnsi="Arial" w:cs="Arial"/>
                <w:b/>
                <w:sz w:val="24"/>
                <w:szCs w:val="24"/>
              </w:rPr>
            </w:pPr>
            <w:r w:rsidRPr="00F94CD3">
              <w:rPr>
                <w:rFonts w:ascii="Arial" w:hAnsi="Arial" w:cs="Arial"/>
                <w:b/>
                <w:sz w:val="24"/>
                <w:szCs w:val="24"/>
              </w:rPr>
              <w:t>SR</w:t>
            </w:r>
          </w:p>
        </w:tc>
      </w:tr>
      <w:tr w:rsidR="00991E89" w:rsidRPr="00F94CD3" w:rsidTr="00991E89">
        <w:trPr>
          <w:jc w:val="center"/>
        </w:trPr>
        <w:tc>
          <w:tcPr>
            <w:tcW w:w="2205" w:type="dxa"/>
          </w:tcPr>
          <w:p w:rsidR="00991E89" w:rsidRPr="00F94CD3" w:rsidRDefault="00991E89" w:rsidP="00991E89">
            <w:pPr>
              <w:spacing w:after="160" w:line="259" w:lineRule="auto"/>
              <w:rPr>
                <w:rFonts w:ascii="Arial" w:hAnsi="Arial" w:cs="Arial"/>
                <w:color w:val="C00000"/>
                <w:sz w:val="24"/>
                <w:szCs w:val="24"/>
                <w:u w:val="single"/>
              </w:rPr>
            </w:pPr>
            <w:r w:rsidRPr="00F94CD3">
              <w:rPr>
                <w:rFonts w:ascii="Arial" w:hAnsi="Arial" w:cs="Arial"/>
                <w:color w:val="C00000"/>
                <w:sz w:val="24"/>
                <w:szCs w:val="24"/>
                <w:u w:val="single"/>
              </w:rPr>
              <w:t>Short Term Rental</w:t>
            </w:r>
          </w:p>
        </w:tc>
        <w:tc>
          <w:tcPr>
            <w:tcW w:w="536" w:type="dxa"/>
          </w:tcPr>
          <w:p w:rsidR="00991E89" w:rsidRPr="00F94CD3" w:rsidRDefault="00991E89" w:rsidP="00991E89">
            <w:pPr>
              <w:spacing w:after="160" w:line="259" w:lineRule="auto"/>
              <w:rPr>
                <w:rFonts w:ascii="Arial" w:hAnsi="Arial" w:cs="Arial"/>
                <w:color w:val="C00000"/>
                <w:sz w:val="24"/>
                <w:szCs w:val="24"/>
              </w:rPr>
            </w:pPr>
          </w:p>
        </w:tc>
        <w:tc>
          <w:tcPr>
            <w:tcW w:w="563" w:type="dxa"/>
          </w:tcPr>
          <w:p w:rsidR="00991E89" w:rsidRPr="00F94CD3" w:rsidRDefault="00991E89" w:rsidP="00991E89">
            <w:pPr>
              <w:spacing w:after="160" w:line="259" w:lineRule="auto"/>
              <w:rPr>
                <w:rFonts w:ascii="Arial" w:hAnsi="Arial" w:cs="Arial"/>
                <w:color w:val="C00000"/>
                <w:sz w:val="24"/>
                <w:szCs w:val="24"/>
              </w:rPr>
            </w:pPr>
          </w:p>
        </w:tc>
        <w:tc>
          <w:tcPr>
            <w:tcW w:w="743"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10"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10"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10"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10"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10"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10"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90"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63"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743" w:type="dxa"/>
          </w:tcPr>
          <w:p w:rsidR="00991E89" w:rsidRPr="00F94CD3" w:rsidRDefault="00991E89" w:rsidP="00991E89">
            <w:pPr>
              <w:spacing w:after="160" w:line="259" w:lineRule="auto"/>
              <w:rPr>
                <w:rFonts w:ascii="Arial" w:hAnsi="Arial" w:cs="Arial"/>
                <w:color w:val="C00000"/>
                <w:sz w:val="24"/>
                <w:szCs w:val="24"/>
                <w:u w:val="single"/>
              </w:rPr>
            </w:pPr>
            <w:r w:rsidRPr="00F94CD3">
              <w:rPr>
                <w:rFonts w:ascii="Arial" w:hAnsi="Arial" w:cs="Arial"/>
                <w:color w:val="C00000"/>
                <w:sz w:val="24"/>
                <w:szCs w:val="24"/>
                <w:u w:val="single"/>
              </w:rPr>
              <w:t>X,SR</w:t>
            </w:r>
          </w:p>
        </w:tc>
        <w:tc>
          <w:tcPr>
            <w:tcW w:w="576"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550"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743"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743" w:type="dxa"/>
          </w:tcPr>
          <w:p w:rsidR="00991E89" w:rsidRPr="00F94CD3" w:rsidRDefault="00991E89" w:rsidP="00991E89">
            <w:pPr>
              <w:rPr>
                <w:rFonts w:ascii="Arial" w:hAnsi="Arial" w:cs="Arial"/>
                <w:color w:val="C00000"/>
              </w:rPr>
            </w:pPr>
            <w:r w:rsidRPr="00F94CD3">
              <w:rPr>
                <w:rFonts w:ascii="Arial" w:hAnsi="Arial" w:cs="Arial"/>
                <w:color w:val="C00000"/>
                <w:sz w:val="24"/>
                <w:szCs w:val="24"/>
                <w:u w:val="single"/>
              </w:rPr>
              <w:t>SR</w:t>
            </w:r>
          </w:p>
        </w:tc>
        <w:tc>
          <w:tcPr>
            <w:tcW w:w="790" w:type="dxa"/>
          </w:tcPr>
          <w:p w:rsidR="00991E89" w:rsidRPr="00F94CD3" w:rsidRDefault="00991E89" w:rsidP="00991E89">
            <w:pPr>
              <w:spacing w:after="160" w:line="259" w:lineRule="auto"/>
              <w:rPr>
                <w:rFonts w:ascii="Arial" w:hAnsi="Arial" w:cs="Arial"/>
                <w:color w:val="C00000"/>
                <w:sz w:val="24"/>
                <w:szCs w:val="24"/>
                <w:u w:val="single"/>
              </w:rPr>
            </w:pPr>
            <w:r w:rsidRPr="00F94CD3">
              <w:rPr>
                <w:rFonts w:ascii="Arial" w:hAnsi="Arial" w:cs="Arial"/>
                <w:color w:val="C00000"/>
                <w:sz w:val="24"/>
                <w:szCs w:val="24"/>
                <w:u w:val="single"/>
              </w:rPr>
              <w:t>X, SR</w:t>
            </w:r>
          </w:p>
        </w:tc>
        <w:tc>
          <w:tcPr>
            <w:tcW w:w="743" w:type="dxa"/>
          </w:tcPr>
          <w:p w:rsidR="00991E89" w:rsidRPr="00F94CD3" w:rsidRDefault="00991E89" w:rsidP="00991E89">
            <w:pPr>
              <w:spacing w:after="160" w:line="259" w:lineRule="auto"/>
              <w:rPr>
                <w:rFonts w:ascii="Arial" w:hAnsi="Arial" w:cs="Arial"/>
                <w:color w:val="C00000"/>
                <w:sz w:val="24"/>
                <w:szCs w:val="24"/>
                <w:u w:val="single"/>
              </w:rPr>
            </w:pPr>
            <w:r w:rsidRPr="00F94CD3">
              <w:rPr>
                <w:rFonts w:ascii="Arial" w:hAnsi="Arial" w:cs="Arial"/>
                <w:color w:val="C00000"/>
                <w:sz w:val="24"/>
                <w:szCs w:val="24"/>
                <w:u w:val="single"/>
              </w:rPr>
              <w:t>SR</w:t>
            </w:r>
          </w:p>
        </w:tc>
        <w:tc>
          <w:tcPr>
            <w:tcW w:w="523" w:type="dxa"/>
          </w:tcPr>
          <w:p w:rsidR="00991E89" w:rsidRPr="00F94CD3" w:rsidRDefault="00991E89" w:rsidP="00991E89">
            <w:pPr>
              <w:spacing w:after="160" w:line="259" w:lineRule="auto"/>
              <w:rPr>
                <w:rFonts w:ascii="Arial" w:hAnsi="Arial" w:cs="Arial"/>
                <w:color w:val="C00000"/>
                <w:sz w:val="24"/>
                <w:szCs w:val="24"/>
                <w:u w:val="single"/>
              </w:rPr>
            </w:pPr>
            <w:r w:rsidRPr="00F94CD3">
              <w:rPr>
                <w:rFonts w:ascii="Arial" w:hAnsi="Arial" w:cs="Arial"/>
                <w:color w:val="C00000"/>
                <w:sz w:val="24"/>
                <w:szCs w:val="24"/>
                <w:u w:val="single"/>
              </w:rPr>
              <w:t>9</w:t>
            </w:r>
          </w:p>
        </w:tc>
      </w:tr>
    </w:tbl>
    <w:p w:rsidR="00A5440E" w:rsidRPr="00F94CD3" w:rsidRDefault="00A5440E" w:rsidP="00A5440E">
      <w:pPr>
        <w:rPr>
          <w:rFonts w:ascii="Arial" w:hAnsi="Arial" w:cs="Arial"/>
          <w:sz w:val="24"/>
          <w:szCs w:val="24"/>
        </w:rPr>
      </w:pPr>
    </w:p>
    <w:p w:rsidR="00A5440E" w:rsidRPr="00F94CD3" w:rsidRDefault="00A5440E" w:rsidP="00A5440E">
      <w:pPr>
        <w:rPr>
          <w:rFonts w:ascii="Arial" w:hAnsi="Arial" w:cs="Arial"/>
          <w:sz w:val="24"/>
          <w:szCs w:val="24"/>
        </w:rPr>
      </w:pPr>
      <w:r w:rsidRPr="00F94CD3">
        <w:rPr>
          <w:rFonts w:ascii="Arial" w:hAnsi="Arial" w:cs="Arial"/>
          <w:sz w:val="24"/>
          <w:szCs w:val="24"/>
        </w:rPr>
        <w:t>X Permitted by Right</w:t>
      </w:r>
    </w:p>
    <w:p w:rsidR="00A5440E" w:rsidRPr="00F94CD3" w:rsidRDefault="00A5440E" w:rsidP="00A5440E">
      <w:pPr>
        <w:rPr>
          <w:rFonts w:ascii="Arial" w:hAnsi="Arial" w:cs="Arial"/>
          <w:sz w:val="24"/>
          <w:szCs w:val="24"/>
        </w:rPr>
      </w:pPr>
      <w:r w:rsidRPr="00F94CD3">
        <w:rPr>
          <w:rFonts w:ascii="Arial" w:hAnsi="Arial" w:cs="Arial"/>
          <w:sz w:val="24"/>
          <w:szCs w:val="24"/>
        </w:rPr>
        <w:t>SU Special Use Permit</w:t>
      </w:r>
    </w:p>
    <w:p w:rsidR="00A5440E" w:rsidRPr="00F94CD3" w:rsidRDefault="00A5440E" w:rsidP="00A5440E">
      <w:pPr>
        <w:rPr>
          <w:rFonts w:ascii="Arial" w:hAnsi="Arial" w:cs="Arial"/>
          <w:sz w:val="24"/>
          <w:szCs w:val="24"/>
        </w:rPr>
      </w:pPr>
      <w:r w:rsidRPr="00F94CD3">
        <w:rPr>
          <w:rFonts w:ascii="Arial" w:hAnsi="Arial" w:cs="Arial"/>
          <w:sz w:val="24"/>
          <w:szCs w:val="24"/>
        </w:rPr>
        <w:t>SR Special Requirement</w:t>
      </w:r>
    </w:p>
    <w:p w:rsidR="00A5440E" w:rsidRPr="00F94CD3" w:rsidRDefault="00A5440E">
      <w:pPr>
        <w:rPr>
          <w:rFonts w:ascii="Arial" w:hAnsi="Arial" w:cs="Arial"/>
          <w:sz w:val="24"/>
          <w:szCs w:val="24"/>
        </w:rPr>
      </w:pPr>
      <w:r w:rsidRPr="00F94CD3">
        <w:rPr>
          <w:rFonts w:ascii="Arial" w:hAnsi="Arial" w:cs="Arial"/>
          <w:sz w:val="24"/>
          <w:szCs w:val="24"/>
        </w:rPr>
        <w:br w:type="page"/>
      </w:r>
    </w:p>
    <w:p w:rsidR="00A5440E" w:rsidRPr="00F94CD3" w:rsidRDefault="00A5440E">
      <w:pPr>
        <w:rPr>
          <w:rFonts w:ascii="Arial" w:hAnsi="Arial" w:cs="Arial"/>
          <w:sz w:val="24"/>
          <w:szCs w:val="24"/>
        </w:rPr>
        <w:sectPr w:rsidR="00A5440E" w:rsidRPr="00F94CD3" w:rsidSect="00A5440E">
          <w:pgSz w:w="15840" w:h="12240" w:orient="landscape"/>
          <w:pgMar w:top="1440" w:right="1440" w:bottom="1440" w:left="1440" w:header="720" w:footer="720" w:gutter="0"/>
          <w:cols w:space="720"/>
          <w:docGrid w:linePitch="360"/>
        </w:sectPr>
      </w:pPr>
    </w:p>
    <w:p w:rsidR="00A5440E" w:rsidRPr="00F94CD3" w:rsidRDefault="00A5440E" w:rsidP="00A5440E">
      <w:pPr>
        <w:rPr>
          <w:rFonts w:ascii="Arial" w:hAnsi="Arial" w:cs="Arial"/>
          <w:b/>
          <w:bCs/>
          <w:sz w:val="24"/>
          <w:szCs w:val="24"/>
        </w:rPr>
      </w:pPr>
      <w:r w:rsidRPr="00F94CD3">
        <w:rPr>
          <w:rFonts w:ascii="Arial" w:hAnsi="Arial" w:cs="Arial"/>
          <w:b/>
          <w:bCs/>
          <w:sz w:val="24"/>
          <w:szCs w:val="24"/>
        </w:rPr>
        <w:t>Section 8.6   Special Requirements (SR) to the Table of Permitted and Special Uses and Special Requirements</w:t>
      </w:r>
    </w:p>
    <w:p w:rsidR="00A5440E" w:rsidRPr="00F94CD3" w:rsidRDefault="00A5440E" w:rsidP="00A5440E">
      <w:pPr>
        <w:rPr>
          <w:rFonts w:ascii="Arial" w:hAnsi="Arial" w:cs="Arial"/>
          <w:sz w:val="24"/>
          <w:szCs w:val="24"/>
        </w:rPr>
      </w:pPr>
      <w:r w:rsidRPr="00F94CD3">
        <w:rPr>
          <w:rFonts w:ascii="Arial" w:hAnsi="Arial" w:cs="Arial"/>
          <w:sz w:val="24"/>
          <w:szCs w:val="24"/>
        </w:rPr>
        <w:t>   </w:t>
      </w:r>
    </w:p>
    <w:p w:rsidR="00A5440E" w:rsidRPr="00F94CD3" w:rsidRDefault="00A5440E" w:rsidP="00A5440E">
      <w:pPr>
        <w:rPr>
          <w:rFonts w:ascii="Arial" w:hAnsi="Arial" w:cs="Arial"/>
          <w:b/>
          <w:sz w:val="24"/>
          <w:szCs w:val="24"/>
        </w:rPr>
      </w:pPr>
      <w:r w:rsidRPr="00F94CD3">
        <w:rPr>
          <w:rFonts w:ascii="Arial" w:hAnsi="Arial" w:cs="Arial"/>
          <w:b/>
          <w:sz w:val="24"/>
          <w:szCs w:val="24"/>
        </w:rPr>
        <w:t>Principal Uses</w:t>
      </w:r>
    </w:p>
    <w:p w:rsidR="00A5440E" w:rsidRPr="00F94CD3" w:rsidRDefault="00A5440E" w:rsidP="00A5440E">
      <w:pPr>
        <w:rPr>
          <w:rFonts w:ascii="Arial" w:hAnsi="Arial" w:cs="Arial"/>
          <w:b/>
          <w:sz w:val="24"/>
          <w:szCs w:val="24"/>
        </w:rPr>
      </w:pPr>
      <w:r w:rsidRPr="00F94CD3">
        <w:rPr>
          <w:rFonts w:ascii="Arial" w:hAnsi="Arial" w:cs="Arial"/>
          <w:b/>
          <w:sz w:val="24"/>
          <w:szCs w:val="24"/>
        </w:rPr>
        <w:t xml:space="preserve">SR-9 Banks, Credit Unions, Financial Services, Professional Services (to be </w:t>
      </w:r>
      <w:proofErr w:type="spellStart"/>
      <w:r w:rsidRPr="00F94CD3">
        <w:rPr>
          <w:rFonts w:ascii="Arial" w:hAnsi="Arial" w:cs="Arial"/>
          <w:b/>
          <w:sz w:val="24"/>
          <w:szCs w:val="24"/>
        </w:rPr>
        <w:t>recodified</w:t>
      </w:r>
      <w:proofErr w:type="spellEnd"/>
      <w:r w:rsidRPr="00F94CD3">
        <w:rPr>
          <w:rFonts w:ascii="Arial" w:hAnsi="Arial" w:cs="Arial"/>
          <w:b/>
          <w:sz w:val="24"/>
          <w:szCs w:val="24"/>
        </w:rPr>
        <w:t xml:space="preserve"> </w:t>
      </w:r>
      <w:r w:rsidR="00F94CD3" w:rsidRPr="00F94CD3">
        <w:rPr>
          <w:rFonts w:ascii="Arial" w:hAnsi="Arial" w:cs="Arial"/>
          <w:b/>
          <w:sz w:val="24"/>
          <w:szCs w:val="24"/>
        </w:rPr>
        <w:t>to</w:t>
      </w:r>
      <w:r w:rsidRPr="00F94CD3">
        <w:rPr>
          <w:rFonts w:ascii="Arial" w:hAnsi="Arial" w:cs="Arial"/>
          <w:b/>
          <w:sz w:val="24"/>
          <w:szCs w:val="24"/>
        </w:rPr>
        <w:t xml:space="preserve"> SR-21 below)</w:t>
      </w:r>
    </w:p>
    <w:p w:rsidR="00A5440E" w:rsidRPr="00F94CD3" w:rsidRDefault="00A5440E" w:rsidP="00A5440E">
      <w:pPr>
        <w:rPr>
          <w:rFonts w:ascii="Arial" w:hAnsi="Arial" w:cs="Arial"/>
          <w:b/>
          <w:color w:val="C00000"/>
          <w:sz w:val="24"/>
          <w:szCs w:val="24"/>
          <w:u w:val="single"/>
        </w:rPr>
      </w:pPr>
      <w:r w:rsidRPr="00F94CD3">
        <w:rPr>
          <w:rFonts w:ascii="Arial" w:hAnsi="Arial" w:cs="Arial"/>
          <w:b/>
          <w:color w:val="C00000"/>
          <w:sz w:val="24"/>
          <w:szCs w:val="24"/>
          <w:u w:val="single"/>
        </w:rPr>
        <w:t>SR-21 Banks, Credit Unions, Financial Services, Professional Services</w:t>
      </w:r>
    </w:p>
    <w:p w:rsidR="009A3928" w:rsidRPr="009C1B4E" w:rsidRDefault="009A3928" w:rsidP="009A3928">
      <w:pPr>
        <w:pStyle w:val="Compact"/>
        <w:rPr>
          <w:rFonts w:ascii="Arial" w:hAnsi="Arial" w:cs="Arial"/>
          <w:b/>
          <w:color w:val="C00000"/>
        </w:rPr>
      </w:pPr>
      <w:r w:rsidRPr="00F2724B">
        <w:rPr>
          <w:rFonts w:ascii="Arial" w:hAnsi="Arial" w:cs="Arial"/>
          <w:b/>
          <w:color w:val="C00000"/>
          <w:u w:val="single"/>
        </w:rPr>
        <w:t>SR-9</w:t>
      </w:r>
      <w:r w:rsidRPr="009C1B4E">
        <w:rPr>
          <w:rFonts w:ascii="Arial" w:hAnsi="Arial" w:cs="Arial"/>
          <w:b/>
          <w:color w:val="C00000"/>
        </w:rPr>
        <w:t> </w:t>
      </w:r>
      <w:r>
        <w:rPr>
          <w:rFonts w:ascii="Arial" w:hAnsi="Arial" w:cs="Arial"/>
          <w:b/>
          <w:color w:val="C00000"/>
        </w:rPr>
        <w:tab/>
      </w:r>
      <w:r w:rsidRPr="00F2724B">
        <w:rPr>
          <w:rFonts w:ascii="Arial" w:hAnsi="Arial" w:cs="Arial"/>
          <w:b/>
          <w:color w:val="C00000"/>
          <w:u w:val="single"/>
        </w:rPr>
        <w:t>Short Term Rental</w:t>
      </w:r>
    </w:p>
    <w:p w:rsidR="009A3928" w:rsidRPr="009C1B4E" w:rsidRDefault="009A3928" w:rsidP="009A3928">
      <w:pPr>
        <w:pStyle w:val="Compact"/>
        <w:numPr>
          <w:ilvl w:val="0"/>
          <w:numId w:val="4"/>
        </w:numPr>
        <w:rPr>
          <w:rFonts w:ascii="Arial" w:hAnsi="Arial" w:cs="Arial"/>
          <w:color w:val="C00000"/>
          <w:u w:val="single"/>
        </w:rPr>
      </w:pPr>
      <w:r w:rsidRPr="009C1B4E">
        <w:rPr>
          <w:rFonts w:ascii="Arial" w:hAnsi="Arial" w:cs="Arial"/>
          <w:color w:val="C00000"/>
          <w:u w:val="single"/>
        </w:rPr>
        <w:t xml:space="preserve">After the effective date of this Ordinance, </w:t>
      </w:r>
      <w:r>
        <w:rPr>
          <w:rFonts w:ascii="Arial" w:hAnsi="Arial" w:cs="Arial"/>
          <w:color w:val="C00000"/>
          <w:u w:val="single"/>
        </w:rPr>
        <w:t xml:space="preserve">all applicants seeking to establish any new short term rentals shall be required to obtain a Development Permit from the Village. </w:t>
      </w:r>
      <w:r w:rsidRPr="009C1B4E">
        <w:rPr>
          <w:rFonts w:ascii="Arial" w:hAnsi="Arial" w:cs="Arial"/>
          <w:color w:val="C00000"/>
          <w:u w:val="single"/>
        </w:rPr>
        <w:t xml:space="preserve">All </w:t>
      </w:r>
      <w:r>
        <w:rPr>
          <w:rFonts w:ascii="Arial" w:hAnsi="Arial" w:cs="Arial"/>
          <w:color w:val="C00000"/>
          <w:u w:val="single"/>
        </w:rPr>
        <w:t xml:space="preserve">nonconforming </w:t>
      </w:r>
      <w:r w:rsidRPr="009C1B4E">
        <w:rPr>
          <w:rFonts w:ascii="Arial" w:hAnsi="Arial" w:cs="Arial"/>
          <w:color w:val="C00000"/>
          <w:u w:val="single"/>
        </w:rPr>
        <w:t>short term rental dwelling units operated prior to the effective date of this Ordinance are not required to obtain any Development Permit or any other type of permit or permission as a condition to rent,</w:t>
      </w:r>
      <w:r>
        <w:rPr>
          <w:rFonts w:ascii="Arial" w:hAnsi="Arial" w:cs="Arial"/>
          <w:color w:val="C00000"/>
          <w:u w:val="single"/>
        </w:rPr>
        <w:t xml:space="preserve"> and are not required to register their short term rental with the Village but </w:t>
      </w:r>
      <w:r w:rsidRPr="00F2724B">
        <w:rPr>
          <w:rFonts w:ascii="Arial" w:hAnsi="Arial" w:cs="Arial"/>
          <w:color w:val="C00000"/>
          <w:u w:val="single"/>
        </w:rPr>
        <w:t>may</w:t>
      </w:r>
      <w:r>
        <w:rPr>
          <w:rFonts w:ascii="Arial" w:hAnsi="Arial" w:cs="Arial"/>
          <w:color w:val="C00000"/>
          <w:u w:val="single"/>
        </w:rPr>
        <w:t xml:space="preserve"> request issuance of</w:t>
      </w:r>
      <w:r w:rsidRPr="009C1B4E">
        <w:rPr>
          <w:rFonts w:ascii="Arial" w:hAnsi="Arial" w:cs="Arial"/>
          <w:color w:val="C00000"/>
          <w:u w:val="single"/>
        </w:rPr>
        <w:t xml:space="preserve"> a Nonconforming Use Certificate </w:t>
      </w:r>
      <w:r>
        <w:rPr>
          <w:rFonts w:ascii="Arial" w:hAnsi="Arial" w:cs="Arial"/>
          <w:color w:val="C00000"/>
          <w:u w:val="single"/>
        </w:rPr>
        <w:t>as set forth in subsection 2.3.2 of this Ordinance</w:t>
      </w:r>
      <w:r w:rsidRPr="009C1B4E">
        <w:rPr>
          <w:rFonts w:ascii="Arial" w:hAnsi="Arial" w:cs="Arial"/>
          <w:color w:val="C00000"/>
          <w:u w:val="single"/>
        </w:rPr>
        <w:t xml:space="preserve">. All short term rentals, whether lawful nonconforming uses or new short term rentals established after the effective date of this Ordinance, shall </w:t>
      </w:r>
      <w:r>
        <w:rPr>
          <w:rFonts w:ascii="Arial" w:hAnsi="Arial" w:cs="Arial"/>
          <w:color w:val="C00000"/>
          <w:u w:val="single"/>
        </w:rPr>
        <w:t xml:space="preserve">comply with </w:t>
      </w:r>
      <w:r w:rsidRPr="00F2724B">
        <w:rPr>
          <w:rFonts w:ascii="Arial" w:hAnsi="Arial" w:cs="Arial"/>
          <w:color w:val="C00000"/>
          <w:u w:val="single"/>
        </w:rPr>
        <w:t>the</w:t>
      </w:r>
      <w:r w:rsidRPr="00C971F3">
        <w:rPr>
          <w:rFonts w:ascii="Arial" w:hAnsi="Arial" w:cs="Arial"/>
          <w:color w:val="C00000"/>
          <w:u w:val="single"/>
        </w:rPr>
        <w:t xml:space="preserve"> </w:t>
      </w:r>
      <w:r>
        <w:rPr>
          <w:rFonts w:ascii="Arial" w:hAnsi="Arial" w:cs="Arial"/>
          <w:color w:val="C00000"/>
          <w:u w:val="single"/>
        </w:rPr>
        <w:t>following standards</w:t>
      </w:r>
      <w:r w:rsidRPr="009C1B4E">
        <w:rPr>
          <w:rFonts w:ascii="Arial" w:hAnsi="Arial" w:cs="Arial"/>
          <w:color w:val="C00000"/>
          <w:u w:val="single"/>
        </w:rPr>
        <w:t>:</w:t>
      </w:r>
      <w:r w:rsidRPr="009C1B4E">
        <w:rPr>
          <w:rFonts w:ascii="Arial" w:hAnsi="Arial" w:cs="Arial"/>
          <w:color w:val="C00000"/>
        </w:rPr>
        <w:t xml:space="preserve"> </w:t>
      </w:r>
    </w:p>
    <w:p w:rsidR="009A3928" w:rsidRPr="00F2724B" w:rsidRDefault="009A3928" w:rsidP="009A3928">
      <w:pPr>
        <w:pStyle w:val="Compact"/>
        <w:numPr>
          <w:ilvl w:val="1"/>
          <w:numId w:val="4"/>
        </w:numPr>
        <w:rPr>
          <w:rFonts w:ascii="Arial" w:hAnsi="Arial" w:cs="Arial"/>
          <w:color w:val="C00000"/>
          <w:u w:val="single"/>
        </w:rPr>
      </w:pPr>
      <w:r w:rsidRPr="00F2724B">
        <w:rPr>
          <w:rFonts w:ascii="Arial" w:hAnsi="Arial" w:cs="Arial"/>
          <w:color w:val="C00000"/>
          <w:u w:val="single"/>
        </w:rPr>
        <w:t xml:space="preserve">A minimum of one (1) operable smoke detector shall be provided per bedroom (North Carolina State Building Code and 42-A-31(6) Vacation Rental Act); </w:t>
      </w:r>
    </w:p>
    <w:p w:rsidR="009A3928" w:rsidRPr="00F2724B" w:rsidRDefault="009A3928" w:rsidP="009A3928">
      <w:pPr>
        <w:pStyle w:val="Compact"/>
        <w:numPr>
          <w:ilvl w:val="1"/>
          <w:numId w:val="4"/>
        </w:numPr>
        <w:rPr>
          <w:rFonts w:ascii="Arial" w:hAnsi="Arial" w:cs="Arial"/>
          <w:color w:val="C00000"/>
          <w:u w:val="single"/>
        </w:rPr>
      </w:pPr>
      <w:r w:rsidRPr="00F2724B">
        <w:rPr>
          <w:rFonts w:ascii="Arial" w:hAnsi="Arial" w:cs="Arial"/>
          <w:color w:val="C00000"/>
          <w:u w:val="single"/>
        </w:rPr>
        <w:t>A minimum one (1) operable carbon monoxide detector shall be provided per level or floor of the dwelling unit. (42-A-31(6) Vacation Rental Act)</w:t>
      </w:r>
    </w:p>
    <w:p w:rsidR="009A3928" w:rsidRPr="00F2724B" w:rsidRDefault="009A3928" w:rsidP="009A3928">
      <w:pPr>
        <w:pStyle w:val="Compact"/>
        <w:numPr>
          <w:ilvl w:val="1"/>
          <w:numId w:val="4"/>
        </w:numPr>
        <w:rPr>
          <w:rFonts w:ascii="Arial" w:hAnsi="Arial" w:cs="Arial"/>
          <w:color w:val="C00000"/>
          <w:u w:val="single"/>
        </w:rPr>
      </w:pPr>
      <w:r w:rsidRPr="00F2724B">
        <w:rPr>
          <w:rFonts w:ascii="Arial" w:hAnsi="Arial" w:cs="Arial"/>
          <w:color w:val="C00000"/>
          <w:u w:val="single"/>
        </w:rPr>
        <w:t>Bedrooms and other habitable rooms shall meet the minimum light and ventilation requirements of Section 153.18 of the Pinehurst Municipal Code.</w:t>
      </w:r>
    </w:p>
    <w:p w:rsidR="009A3928" w:rsidRPr="00F2724B" w:rsidRDefault="009A3928" w:rsidP="009A3928">
      <w:pPr>
        <w:pStyle w:val="Compact"/>
        <w:numPr>
          <w:ilvl w:val="1"/>
          <w:numId w:val="4"/>
        </w:numPr>
        <w:rPr>
          <w:rFonts w:ascii="Arial" w:hAnsi="Arial" w:cs="Arial"/>
          <w:color w:val="C00000"/>
          <w:u w:val="single"/>
        </w:rPr>
      </w:pPr>
      <w:r w:rsidRPr="00F2724B">
        <w:rPr>
          <w:rFonts w:ascii="Arial" w:hAnsi="Arial" w:cs="Arial"/>
          <w:color w:val="C00000"/>
          <w:u w:val="single"/>
        </w:rPr>
        <w:t>Bedrooms shall meet the minimum size requirements of Section 153.19 of the Pinehurst Municipal Code.</w:t>
      </w:r>
    </w:p>
    <w:p w:rsidR="009A3928" w:rsidRPr="00F2724B" w:rsidRDefault="009A3928" w:rsidP="009A3928">
      <w:pPr>
        <w:pStyle w:val="Compact"/>
        <w:numPr>
          <w:ilvl w:val="1"/>
          <w:numId w:val="4"/>
        </w:numPr>
        <w:rPr>
          <w:rFonts w:ascii="Arial" w:hAnsi="Arial" w:cs="Arial"/>
          <w:color w:val="C00000"/>
          <w:u w:val="single"/>
        </w:rPr>
      </w:pPr>
      <w:r w:rsidRPr="00F2724B">
        <w:rPr>
          <w:rFonts w:ascii="Arial" w:hAnsi="Arial" w:cs="Arial"/>
          <w:color w:val="C00000"/>
          <w:u w:val="single"/>
        </w:rPr>
        <w:t xml:space="preserve">Ceiling Height. At least one-half of the floor area of every bedroom shall have a ceiling height of not less than seven feet and six inches (Section 153.19 (B) Pinehurst Municipal Code).  </w:t>
      </w:r>
    </w:p>
    <w:p w:rsidR="009A3928" w:rsidRPr="00F2724B" w:rsidRDefault="009A3928" w:rsidP="009A3928">
      <w:pPr>
        <w:pStyle w:val="Compact"/>
        <w:numPr>
          <w:ilvl w:val="1"/>
          <w:numId w:val="4"/>
        </w:numPr>
        <w:rPr>
          <w:rFonts w:ascii="Arial" w:hAnsi="Arial" w:cs="Arial"/>
          <w:color w:val="C00000"/>
          <w:u w:val="single"/>
        </w:rPr>
      </w:pPr>
      <w:r w:rsidRPr="00F2724B">
        <w:rPr>
          <w:rFonts w:ascii="Arial" w:hAnsi="Arial" w:cs="Arial"/>
          <w:color w:val="C00000"/>
          <w:u w:val="single"/>
        </w:rPr>
        <w:t>Egress.  Every dwelling unit shall be provided with adequate means of egress as required by the applicable provisions of the North Carolina State Building Code.</w:t>
      </w:r>
    </w:p>
    <w:p w:rsidR="009A3928" w:rsidRPr="009C1B4E" w:rsidRDefault="009A3928" w:rsidP="009A3928">
      <w:pPr>
        <w:pStyle w:val="Compact"/>
        <w:numPr>
          <w:ilvl w:val="1"/>
          <w:numId w:val="4"/>
        </w:numPr>
        <w:rPr>
          <w:rFonts w:ascii="Arial" w:hAnsi="Arial" w:cs="Arial"/>
          <w:color w:val="C00000"/>
        </w:rPr>
      </w:pPr>
      <w:r w:rsidRPr="00867124">
        <w:rPr>
          <w:rFonts w:ascii="Arial" w:hAnsi="Arial" w:cs="Arial"/>
          <w:color w:val="C00000"/>
          <w:u w:val="single"/>
        </w:rPr>
        <w:t>To lessen congestion in the streets and to prevent the overcrowding of land as authorized by G.S 160D-701.</w:t>
      </w:r>
      <w:r>
        <w:rPr>
          <w:rFonts w:ascii="Arial" w:hAnsi="Arial" w:cs="Arial"/>
          <w:color w:val="C00000"/>
        </w:rPr>
        <w:t xml:space="preserve"> </w:t>
      </w:r>
      <w:r w:rsidRPr="009C1B4E">
        <w:rPr>
          <w:rFonts w:ascii="Arial" w:hAnsi="Arial" w:cs="Arial"/>
          <w:color w:val="C00000"/>
        </w:rPr>
        <w:t xml:space="preserve">A minimum of one (1) parking space per bedroom shall be provided on code-approved surfaces and locations.  </w:t>
      </w:r>
    </w:p>
    <w:p w:rsidR="009A3928" w:rsidRPr="00F2724B" w:rsidRDefault="009A3928" w:rsidP="009A3928">
      <w:pPr>
        <w:pStyle w:val="Compact"/>
        <w:numPr>
          <w:ilvl w:val="1"/>
          <w:numId w:val="4"/>
        </w:numPr>
        <w:rPr>
          <w:rFonts w:ascii="Arial" w:hAnsi="Arial" w:cs="Arial"/>
          <w:color w:val="C00000"/>
          <w:u w:val="single"/>
        </w:rPr>
      </w:pPr>
      <w:r w:rsidRPr="00F2724B">
        <w:rPr>
          <w:rFonts w:ascii="Arial" w:hAnsi="Arial" w:cs="Arial"/>
          <w:color w:val="C00000"/>
          <w:u w:val="single"/>
        </w:rPr>
        <w:t>Cooking facilities are not permitted in any bedroom.  For the purposes of this regulation, cooking facilities include any refrigerator in excess of seven (7) cubic feet; any stovetop range that operates on 220-volt electric service, any appliance that operates on natural gas; or any cooktop, whether integrated into a countertop or a separate appliance which contains more than two cooking surfaces or burners. This regulation shall not apply to single dwelling unit room rentals with a sleeping area, living area, and kitchen/eating area consolidated into one room.</w:t>
      </w:r>
    </w:p>
    <w:p w:rsidR="009A3928" w:rsidRPr="000E0B0E" w:rsidRDefault="009A3928" w:rsidP="009A3928">
      <w:pPr>
        <w:pStyle w:val="Compact"/>
        <w:numPr>
          <w:ilvl w:val="1"/>
          <w:numId w:val="4"/>
        </w:numPr>
        <w:rPr>
          <w:rFonts w:ascii="Arial" w:hAnsi="Arial" w:cs="Arial"/>
          <w:color w:val="C00000"/>
        </w:rPr>
      </w:pPr>
      <w:r w:rsidRPr="000E0B0E">
        <w:rPr>
          <w:rFonts w:ascii="Arial" w:hAnsi="Arial" w:cs="Arial"/>
          <w:color w:val="C00000"/>
          <w:u w:val="single"/>
        </w:rPr>
        <w:t>To ensure that the owners of short term rentals provide fit and habitable housing as required by G.S. 42A-17(b), and to prevent the overcrowding of land, the avoidance of undue concentrations of population, to lessen congestion in the streets, and to prevent overcrowding of the lodging premises, and as authorized by G.S. 160D-701</w:t>
      </w:r>
      <w:r w:rsidRPr="00F2724B">
        <w:rPr>
          <w:rFonts w:ascii="Arial" w:hAnsi="Arial" w:cs="Arial"/>
          <w:color w:val="C00000"/>
          <w:u w:val="single"/>
        </w:rPr>
        <w:t>, the maximum occupancy per unit shall be based on two (2) adult guests per bedroom</w:t>
      </w:r>
      <w:r w:rsidRPr="000E0B0E">
        <w:rPr>
          <w:rFonts w:ascii="Arial" w:hAnsi="Arial" w:cs="Arial"/>
          <w:color w:val="C00000"/>
        </w:rPr>
        <w:t>.</w:t>
      </w:r>
    </w:p>
    <w:p w:rsidR="009A3928" w:rsidRPr="00F2724B" w:rsidRDefault="009A3928" w:rsidP="009A3928">
      <w:pPr>
        <w:pStyle w:val="Compact"/>
        <w:numPr>
          <w:ilvl w:val="1"/>
          <w:numId w:val="4"/>
        </w:numPr>
        <w:rPr>
          <w:rFonts w:ascii="Arial" w:hAnsi="Arial" w:cs="Arial"/>
          <w:color w:val="C00000"/>
          <w:u w:val="single"/>
        </w:rPr>
      </w:pPr>
      <w:r w:rsidRPr="00F2724B">
        <w:rPr>
          <w:rFonts w:ascii="Arial" w:hAnsi="Arial" w:cs="Arial"/>
          <w:color w:val="C00000"/>
          <w:u w:val="single"/>
        </w:rPr>
        <w:t xml:space="preserve">Accessory Dwelling Units may be permitted for short term rental where </w:t>
      </w:r>
      <w:r w:rsidR="00707AF3">
        <w:rPr>
          <w:rFonts w:ascii="Arial" w:hAnsi="Arial" w:cs="Arial"/>
          <w:color w:val="C00000"/>
          <w:u w:val="single"/>
        </w:rPr>
        <w:t xml:space="preserve">Accessory Dwelling Units are permitted by right in </w:t>
      </w:r>
      <w:r w:rsidRPr="00F2724B">
        <w:rPr>
          <w:rFonts w:ascii="Arial" w:hAnsi="Arial" w:cs="Arial"/>
          <w:color w:val="C00000"/>
          <w:u w:val="single"/>
        </w:rPr>
        <w:t xml:space="preserve">Table 8.5.1a Table of Permitted and Special Uses and Special Requirements. </w:t>
      </w:r>
    </w:p>
    <w:p w:rsidR="009A3928" w:rsidRPr="001A2CDE" w:rsidRDefault="00144848" w:rsidP="009A3928">
      <w:pPr>
        <w:pStyle w:val="Compact"/>
        <w:numPr>
          <w:ilvl w:val="1"/>
          <w:numId w:val="4"/>
        </w:numPr>
        <w:rPr>
          <w:rFonts w:ascii="Arial" w:hAnsi="Arial" w:cs="Arial"/>
          <w:color w:val="C00000"/>
          <w:u w:val="single"/>
        </w:rPr>
      </w:pPr>
      <w:r>
        <w:rPr>
          <w:rFonts w:ascii="Arial" w:hAnsi="Arial" w:cs="Arial"/>
          <w:color w:val="C00000"/>
          <w:u w:val="single"/>
        </w:rPr>
        <w:t>Rental rules, including the maximum number of guests per stay, trash disposal procedures and sanitation schedules, noise ordinance hours, parking, and other listed SR-9 requirements shall be conspicuously posted at the main entrance</w:t>
      </w:r>
      <w:r w:rsidR="00707AF3">
        <w:rPr>
          <w:rFonts w:ascii="Arial" w:hAnsi="Arial" w:cs="Arial"/>
          <w:color w:val="C00000"/>
          <w:u w:val="single"/>
        </w:rPr>
        <w:t xml:space="preserve"> along with the owner or property manager and emergency contact information. </w:t>
      </w:r>
      <w:r>
        <w:rPr>
          <w:rFonts w:ascii="Arial" w:hAnsi="Arial" w:cs="Arial"/>
          <w:color w:val="C00000"/>
          <w:u w:val="single"/>
        </w:rPr>
        <w:t xml:space="preserve"> </w:t>
      </w:r>
    </w:p>
    <w:p w:rsidR="00A5440E" w:rsidRPr="00A5440E" w:rsidRDefault="00A5440E" w:rsidP="00A5440E">
      <w:pPr>
        <w:rPr>
          <w:rFonts w:ascii="Times New Roman" w:hAnsi="Times New Roman" w:cs="Times New Roman"/>
          <w:sz w:val="24"/>
          <w:szCs w:val="24"/>
          <w:u w:val="single"/>
        </w:rPr>
      </w:pPr>
    </w:p>
    <w:p w:rsidR="00DB683D" w:rsidRPr="00DB683D" w:rsidRDefault="00DB683D" w:rsidP="00DB683D">
      <w:pPr>
        <w:shd w:val="clear" w:color="auto" w:fill="FFFFFF"/>
        <w:rPr>
          <w:rFonts w:ascii="Times New Roman" w:eastAsia="Times New Roman" w:hAnsi="Times New Roman" w:cs="Times New Roman"/>
          <w:b/>
          <w:bCs/>
          <w:sz w:val="24"/>
          <w:szCs w:val="24"/>
        </w:rPr>
      </w:pPr>
      <w:r w:rsidRPr="00DB683D">
        <w:rPr>
          <w:rFonts w:ascii="Times New Roman" w:eastAsia="Times New Roman" w:hAnsi="Times New Roman" w:cs="Times New Roman"/>
          <w:b/>
          <w:bCs/>
          <w:sz w:val="24"/>
          <w:szCs w:val="24"/>
        </w:rPr>
        <w:t>Section 10.2   Definitions</w:t>
      </w:r>
    </w:p>
    <w:p w:rsidR="00DB683D" w:rsidRPr="00DB683D" w:rsidRDefault="00DB683D" w:rsidP="00DB683D">
      <w:pPr>
        <w:pStyle w:val="Compact"/>
        <w:rPr>
          <w:rFonts w:ascii="Times New Roman" w:hAnsi="Times New Roman" w:cs="Times New Roman"/>
          <w:u w:val="single"/>
        </w:rPr>
      </w:pPr>
      <w:r w:rsidRPr="00DB683D">
        <w:rPr>
          <w:rFonts w:ascii="Times New Roman" w:hAnsi="Times New Roman" w:cs="Times New Roman"/>
          <w:b/>
          <w:u w:val="single"/>
        </w:rPr>
        <w:t xml:space="preserve">Short Term Rental: </w:t>
      </w:r>
      <w:r w:rsidRPr="00DB683D">
        <w:rPr>
          <w:rFonts w:ascii="Times New Roman" w:hAnsi="Times New Roman" w:cs="Times New Roman"/>
          <w:u w:val="single"/>
        </w:rPr>
        <w:t>a whole house lodging occupancy where a dwelling unit</w:t>
      </w:r>
      <w:r w:rsidRPr="00DB683D">
        <w:rPr>
          <w:rFonts w:ascii="Times New Roman" w:hAnsi="Times New Roman" w:cs="Times New Roman"/>
          <w:b/>
          <w:u w:val="single"/>
        </w:rPr>
        <w:t xml:space="preserve"> </w:t>
      </w:r>
      <w:r w:rsidRPr="00DB683D">
        <w:rPr>
          <w:rFonts w:ascii="Times New Roman" w:hAnsi="Times New Roman" w:cs="Times New Roman"/>
          <w:u w:val="single"/>
        </w:rPr>
        <w:t xml:space="preserve">is offered or made available by short-term lease or other financial consideration for a time period or lease term of less than 30 consecutive days for a cumulative total of more than 14 days in any calendar year. Short term rentals do not include other lodging uses as identified on Table 8.5.1a of the Table of Permitted and Special Uses and Special Requirements. </w:t>
      </w:r>
    </w:p>
    <w:p w:rsidR="00DB683D" w:rsidRPr="00DB683D" w:rsidRDefault="00DB683D" w:rsidP="00DB683D">
      <w:pPr>
        <w:pStyle w:val="Compact"/>
        <w:rPr>
          <w:rFonts w:ascii="Times New Roman" w:hAnsi="Times New Roman" w:cs="Times New Roman"/>
          <w:u w:val="single"/>
        </w:rPr>
      </w:pPr>
    </w:p>
    <w:p w:rsidR="00DB683D" w:rsidRPr="00DB683D" w:rsidRDefault="00DB683D" w:rsidP="00DB683D">
      <w:pPr>
        <w:pStyle w:val="Compact"/>
        <w:rPr>
          <w:rFonts w:ascii="Times New Roman" w:hAnsi="Times New Roman" w:cs="Times New Roman"/>
          <w:u w:val="single"/>
        </w:rPr>
      </w:pPr>
      <w:r w:rsidRPr="00DB683D">
        <w:rPr>
          <w:rFonts w:ascii="Times New Roman" w:hAnsi="Times New Roman" w:cs="Times New Roman"/>
          <w:b/>
          <w:u w:val="single"/>
        </w:rPr>
        <w:t xml:space="preserve">Homestay </w:t>
      </w:r>
      <w:r w:rsidRPr="00DB683D">
        <w:rPr>
          <w:rFonts w:ascii="Times New Roman" w:hAnsi="Times New Roman" w:cs="Times New Roman"/>
          <w:u w:val="single"/>
        </w:rPr>
        <w:t xml:space="preserve">is a rental of a habitable room or rooms within a dwelling unit or attached accessory dwelling unit made available by short-term lease or other financial consideration for a period of less than 30 consecutive days while the full-time resident resides on-site during the duration of the rental period.     </w:t>
      </w:r>
    </w:p>
    <w:p w:rsidR="00A5440E" w:rsidRDefault="00A5440E" w:rsidP="002E53C8">
      <w:pPr>
        <w:spacing w:after="0"/>
        <w:rPr>
          <w:rFonts w:ascii="Times New Roman" w:hAnsi="Times New Roman" w:cs="Times New Roman"/>
          <w:sz w:val="24"/>
          <w:szCs w:val="24"/>
        </w:rPr>
      </w:pPr>
    </w:p>
    <w:p w:rsidR="00985F7C" w:rsidRDefault="00F53DF4" w:rsidP="00985F7C">
      <w:pPr>
        <w:rPr>
          <w:rFonts w:ascii="Times New Roman" w:hAnsi="Times New Roman" w:cs="Times New Roman"/>
          <w:sz w:val="24"/>
          <w:szCs w:val="24"/>
        </w:rPr>
      </w:pPr>
      <w:r>
        <w:rPr>
          <w:rFonts w:ascii="Times New Roman" w:hAnsi="Times New Roman" w:cs="Times New Roman"/>
          <w:b/>
          <w:sz w:val="24"/>
          <w:szCs w:val="24"/>
        </w:rPr>
        <w:t xml:space="preserve">SECTION </w:t>
      </w:r>
      <w:r w:rsidR="00985F7C">
        <w:rPr>
          <w:rFonts w:ascii="Times New Roman" w:hAnsi="Times New Roman" w:cs="Times New Roman"/>
          <w:b/>
          <w:sz w:val="24"/>
          <w:szCs w:val="24"/>
        </w:rPr>
        <w:t>2.</w:t>
      </w:r>
      <w:r w:rsidR="00985F7C">
        <w:rPr>
          <w:rFonts w:ascii="Times New Roman" w:hAnsi="Times New Roman" w:cs="Times New Roman"/>
          <w:b/>
          <w:sz w:val="24"/>
          <w:szCs w:val="24"/>
        </w:rPr>
        <w:tab/>
      </w:r>
      <w:r w:rsidR="00985F7C">
        <w:rPr>
          <w:rFonts w:ascii="Times New Roman" w:hAnsi="Times New Roman" w:cs="Times New Roman"/>
          <w:sz w:val="24"/>
          <w:szCs w:val="24"/>
        </w:rPr>
        <w:t xml:space="preserve">That </w:t>
      </w:r>
      <w:r w:rsidR="00646146">
        <w:rPr>
          <w:rFonts w:ascii="Times New Roman" w:hAnsi="Times New Roman" w:cs="Times New Roman"/>
          <w:sz w:val="24"/>
          <w:szCs w:val="24"/>
        </w:rPr>
        <w:t>all ordinances or sections thereof in conflict herewith are hereby repealed and declared null and void from and after the date of adoption of this ordinance</w:t>
      </w:r>
    </w:p>
    <w:p w:rsidR="00646146" w:rsidRDefault="00646146" w:rsidP="00646146">
      <w:pPr>
        <w:rPr>
          <w:rFonts w:ascii="Times New Roman" w:hAnsi="Times New Roman" w:cs="Times New Roman"/>
          <w:sz w:val="24"/>
          <w:szCs w:val="24"/>
        </w:rPr>
      </w:pPr>
      <w:r>
        <w:rPr>
          <w:rFonts w:ascii="Times New Roman" w:hAnsi="Times New Roman" w:cs="Times New Roman"/>
          <w:b/>
          <w:sz w:val="24"/>
          <w:szCs w:val="24"/>
        </w:rPr>
        <w:t xml:space="preserve">SECTION </w:t>
      </w:r>
      <w:r w:rsidR="002E53C8">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rPr>
        <w:tab/>
      </w:r>
      <w:r w:rsidR="002E53C8" w:rsidRPr="00646146">
        <w:rPr>
          <w:rFonts w:ascii="Times New Roman" w:hAnsi="Times New Roman" w:cs="Times New Roman"/>
          <w:b/>
          <w:sz w:val="24"/>
          <w:szCs w:val="24"/>
        </w:rPr>
        <w:t>Severability</w:t>
      </w:r>
      <w:r w:rsidRPr="00646146">
        <w:rPr>
          <w:rFonts w:ascii="Times New Roman" w:hAnsi="Times New Roman" w:cs="Times New Roman"/>
          <w:sz w:val="24"/>
          <w:szCs w:val="24"/>
        </w:rPr>
        <w:t xml:space="preserve">: </w:t>
      </w:r>
      <w:r w:rsidR="002E53C8" w:rsidRPr="002E53C8">
        <w:rPr>
          <w:rFonts w:ascii="Times New Roman" w:hAnsi="Times New Roman" w:cs="Times New Roman"/>
          <w:sz w:val="24"/>
          <w:szCs w:val="24"/>
        </w:rPr>
        <w:t>Should any section or provision of this ordinance be declared invalid or unconstitutional by any court of competent jurisdiction, such declaration shall affect the validity of any ordinance as a whole or any part thereof which is not specifically declared to be invalid. If any court of competent jurisdiction invalidates the application of any provision of this ordinance, then such judgement shall not affect the remaining portions not specifically included in that judgment.</w:t>
      </w:r>
    </w:p>
    <w:p w:rsidR="002E53C8" w:rsidRDefault="002E53C8" w:rsidP="002E53C8">
      <w:pPr>
        <w:rPr>
          <w:rFonts w:ascii="Times New Roman" w:hAnsi="Times New Roman" w:cs="Times New Roman"/>
          <w:sz w:val="24"/>
          <w:szCs w:val="24"/>
        </w:rPr>
      </w:pPr>
      <w:r>
        <w:rPr>
          <w:rFonts w:ascii="Times New Roman" w:hAnsi="Times New Roman" w:cs="Times New Roman"/>
          <w:b/>
          <w:sz w:val="24"/>
          <w:szCs w:val="24"/>
        </w:rPr>
        <w:t>SECTION 4.</w:t>
      </w:r>
      <w:r>
        <w:rPr>
          <w:rFonts w:ascii="Times New Roman" w:hAnsi="Times New Roman" w:cs="Times New Roman"/>
          <w:b/>
          <w:sz w:val="24"/>
          <w:szCs w:val="24"/>
        </w:rPr>
        <w:tab/>
      </w:r>
      <w:r>
        <w:rPr>
          <w:rFonts w:ascii="Times New Roman" w:hAnsi="Times New Roman" w:cs="Times New Roman"/>
          <w:sz w:val="24"/>
          <w:szCs w:val="24"/>
        </w:rPr>
        <w:t>That this Ordinance shall be and remain in full force and effect from and after the date of its adoption.</w:t>
      </w:r>
    </w:p>
    <w:p w:rsidR="002E53C8" w:rsidRDefault="002E53C8" w:rsidP="00646146">
      <w:pPr>
        <w:rPr>
          <w:rFonts w:ascii="Times New Roman" w:hAnsi="Times New Roman" w:cs="Times New Roman"/>
          <w:sz w:val="24"/>
          <w:szCs w:val="24"/>
        </w:rPr>
      </w:pPr>
    </w:p>
    <w:p w:rsidR="00F53DF4" w:rsidRDefault="00F53DF4" w:rsidP="00985F7C">
      <w:pPr>
        <w:rPr>
          <w:rFonts w:ascii="Times New Roman" w:hAnsi="Times New Roman" w:cs="Times New Roman"/>
          <w:sz w:val="24"/>
          <w:szCs w:val="24"/>
        </w:rPr>
      </w:pPr>
    </w:p>
    <w:p w:rsidR="00F53DF4" w:rsidRDefault="00F53DF4" w:rsidP="00985F7C">
      <w:pPr>
        <w:rPr>
          <w:rFonts w:ascii="Times New Roman" w:hAnsi="Times New Roman" w:cs="Times New Roman"/>
          <w:sz w:val="24"/>
          <w:szCs w:val="24"/>
        </w:rPr>
      </w:pPr>
    </w:p>
    <w:p w:rsidR="00F53DF4" w:rsidRPr="00F53DF4" w:rsidRDefault="00F53DF4" w:rsidP="00F53DF4">
      <w:pPr>
        <w:spacing w:after="0" w:line="240" w:lineRule="auto"/>
        <w:ind w:left="3600" w:firstLine="720"/>
        <w:rPr>
          <w:rFonts w:ascii="Times New Roman" w:eastAsia="Times New Roman" w:hAnsi="Times New Roman" w:cs="Times New Roman"/>
          <w:sz w:val="24"/>
          <w:szCs w:val="24"/>
        </w:rPr>
      </w:pPr>
      <w:r w:rsidRPr="00F53DF4">
        <w:rPr>
          <w:rFonts w:ascii="Times New Roman" w:eastAsia="Times New Roman" w:hAnsi="Times New Roman" w:cs="Times New Roman"/>
          <w:sz w:val="24"/>
          <w:szCs w:val="24"/>
        </w:rPr>
        <w:t>VILLAGE OF PINEHURST</w:t>
      </w:r>
    </w:p>
    <w:p w:rsidR="00F53DF4" w:rsidRPr="00F53DF4" w:rsidRDefault="00F53DF4" w:rsidP="00F53DF4">
      <w:pPr>
        <w:spacing w:after="0" w:line="240" w:lineRule="auto"/>
        <w:rPr>
          <w:rFonts w:ascii="Times New Roman" w:eastAsia="Times New Roman" w:hAnsi="Times New Roman" w:cs="Times New Roman"/>
          <w:sz w:val="24"/>
          <w:szCs w:val="24"/>
        </w:rPr>
      </w:pPr>
      <w:r w:rsidRPr="00F53DF4">
        <w:rPr>
          <w:rFonts w:ascii="Times New Roman" w:eastAsia="Times New Roman" w:hAnsi="Times New Roman" w:cs="Times New Roman"/>
          <w:sz w:val="24"/>
          <w:szCs w:val="24"/>
        </w:rPr>
        <w:t xml:space="preserve">                </w:t>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t xml:space="preserve">VILLAGE COUNCIL      </w:t>
      </w:r>
    </w:p>
    <w:p w:rsidR="00F53DF4" w:rsidRPr="00F53DF4" w:rsidRDefault="00F53DF4" w:rsidP="00F53DF4">
      <w:pPr>
        <w:spacing w:after="0" w:line="240" w:lineRule="auto"/>
        <w:rPr>
          <w:rFonts w:ascii="Times New Roman" w:eastAsia="Times New Roman" w:hAnsi="Times New Roman" w:cs="Times New Roman"/>
          <w:sz w:val="24"/>
          <w:szCs w:val="24"/>
        </w:rPr>
      </w:pPr>
      <w:r w:rsidRPr="00F53DF4">
        <w:rPr>
          <w:rFonts w:ascii="Times New Roman" w:eastAsia="Times New Roman" w:hAnsi="Times New Roman" w:cs="Times New Roman"/>
          <w:sz w:val="24"/>
          <w:szCs w:val="24"/>
        </w:rPr>
        <w:t xml:space="preserve">      </w:t>
      </w:r>
    </w:p>
    <w:p w:rsidR="00F53DF4" w:rsidRPr="00F53DF4" w:rsidRDefault="00F53DF4" w:rsidP="00F53DF4">
      <w:pPr>
        <w:spacing w:after="0" w:line="240" w:lineRule="auto"/>
        <w:rPr>
          <w:rFonts w:ascii="Times New Roman" w:eastAsia="Times New Roman" w:hAnsi="Times New Roman" w:cs="Times New Roman"/>
          <w:sz w:val="24"/>
          <w:szCs w:val="24"/>
        </w:rPr>
      </w:pPr>
      <w:r w:rsidRPr="00F53DF4">
        <w:rPr>
          <w:rFonts w:ascii="Times New Roman" w:eastAsia="Times New Roman" w:hAnsi="Times New Roman" w:cs="Times New Roman"/>
          <w:sz w:val="24"/>
          <w:szCs w:val="24"/>
        </w:rPr>
        <w:t xml:space="preserve">             (Municipal Seal)</w:t>
      </w:r>
    </w:p>
    <w:p w:rsidR="00F53DF4" w:rsidRPr="00F53DF4" w:rsidRDefault="00F53DF4" w:rsidP="00F53DF4">
      <w:pPr>
        <w:tabs>
          <w:tab w:val="left" w:pos="9720"/>
        </w:tabs>
        <w:spacing w:after="0" w:line="240" w:lineRule="auto"/>
        <w:ind w:left="4320"/>
        <w:rPr>
          <w:rFonts w:ascii="Times New Roman" w:eastAsia="Times New Roman" w:hAnsi="Times New Roman" w:cs="Times New Roman"/>
          <w:sz w:val="24"/>
          <w:szCs w:val="24"/>
        </w:rPr>
      </w:pPr>
      <w:r w:rsidRPr="00F53DF4">
        <w:rPr>
          <w:rFonts w:ascii="Times New Roman" w:eastAsia="Times New Roman" w:hAnsi="Times New Roman" w:cs="Times New Roman"/>
          <w:sz w:val="24"/>
          <w:szCs w:val="24"/>
        </w:rPr>
        <w:t>By: _____________________________</w:t>
      </w:r>
    </w:p>
    <w:p w:rsidR="00F53DF4" w:rsidRPr="00F53DF4" w:rsidRDefault="00F53DF4" w:rsidP="00F53DF4">
      <w:pPr>
        <w:spacing w:after="0" w:line="240" w:lineRule="auto"/>
        <w:rPr>
          <w:rFonts w:ascii="Times New Roman" w:eastAsia="Times New Roman" w:hAnsi="Times New Roman" w:cs="Times New Roman"/>
          <w:sz w:val="24"/>
          <w:szCs w:val="24"/>
        </w:rPr>
      </w:pPr>
      <w:r w:rsidRPr="00F53DF4">
        <w:rPr>
          <w:rFonts w:ascii="Times New Roman" w:eastAsia="Times New Roman" w:hAnsi="Times New Roman" w:cs="Times New Roman"/>
          <w:sz w:val="24"/>
          <w:szCs w:val="24"/>
        </w:rPr>
        <w:t xml:space="preserve">       </w:t>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t xml:space="preserve">       John C. Strickland, Mayor</w:t>
      </w:r>
    </w:p>
    <w:p w:rsidR="00F53DF4" w:rsidRPr="00F53DF4" w:rsidRDefault="00F53DF4" w:rsidP="00F53DF4">
      <w:pPr>
        <w:spacing w:after="0" w:line="240" w:lineRule="auto"/>
        <w:rPr>
          <w:rFonts w:ascii="Times New Roman" w:eastAsia="Times New Roman" w:hAnsi="Times New Roman" w:cs="Times New Roman"/>
          <w:sz w:val="24"/>
          <w:szCs w:val="24"/>
        </w:rPr>
      </w:pPr>
    </w:p>
    <w:p w:rsidR="00F53DF4" w:rsidRPr="00F53DF4" w:rsidRDefault="00F53DF4" w:rsidP="00F53DF4">
      <w:pPr>
        <w:tabs>
          <w:tab w:val="left" w:pos="4320"/>
        </w:tabs>
        <w:spacing w:after="0" w:line="240" w:lineRule="auto"/>
        <w:rPr>
          <w:rFonts w:ascii="Times New Roman" w:eastAsia="Times New Roman" w:hAnsi="Times New Roman" w:cs="Times New Roman"/>
          <w:sz w:val="24"/>
          <w:szCs w:val="24"/>
        </w:rPr>
      </w:pPr>
    </w:p>
    <w:p w:rsidR="00F53DF4" w:rsidRPr="00F53DF4" w:rsidRDefault="00F53DF4" w:rsidP="00F53DF4">
      <w:pPr>
        <w:tabs>
          <w:tab w:val="left" w:pos="4320"/>
        </w:tabs>
        <w:spacing w:after="0" w:line="240" w:lineRule="auto"/>
        <w:rPr>
          <w:rFonts w:ascii="Times New Roman" w:eastAsia="Times New Roman" w:hAnsi="Times New Roman" w:cs="Times New Roman"/>
          <w:sz w:val="24"/>
          <w:szCs w:val="24"/>
        </w:rPr>
      </w:pPr>
      <w:r w:rsidRPr="00F53DF4">
        <w:rPr>
          <w:rFonts w:ascii="Times New Roman" w:eastAsia="Times New Roman" w:hAnsi="Times New Roman" w:cs="Times New Roman"/>
          <w:sz w:val="24"/>
          <w:szCs w:val="24"/>
        </w:rPr>
        <w:t>Attest:                                                              Approved as to Form:</w:t>
      </w:r>
    </w:p>
    <w:p w:rsidR="00F53DF4" w:rsidRPr="00F53DF4" w:rsidRDefault="00F53DF4" w:rsidP="00F53DF4">
      <w:pPr>
        <w:spacing w:after="0" w:line="240" w:lineRule="auto"/>
        <w:rPr>
          <w:rFonts w:ascii="Times New Roman" w:eastAsia="Times New Roman" w:hAnsi="Times New Roman" w:cs="Times New Roman"/>
          <w:sz w:val="24"/>
          <w:szCs w:val="24"/>
        </w:rPr>
      </w:pPr>
    </w:p>
    <w:p w:rsidR="00F53DF4" w:rsidRPr="00F53DF4" w:rsidRDefault="00F53DF4" w:rsidP="00F53DF4">
      <w:pPr>
        <w:spacing w:after="0" w:line="240" w:lineRule="auto"/>
        <w:rPr>
          <w:rFonts w:ascii="Times New Roman" w:eastAsia="Times New Roman" w:hAnsi="Times New Roman" w:cs="Times New Roman"/>
          <w:sz w:val="24"/>
          <w:szCs w:val="24"/>
        </w:rPr>
      </w:pPr>
      <w:r w:rsidRPr="00F53DF4">
        <w:rPr>
          <w:rFonts w:ascii="Times New Roman" w:eastAsia="Times New Roman" w:hAnsi="Times New Roman" w:cs="Times New Roman"/>
          <w:sz w:val="24"/>
          <w:szCs w:val="24"/>
        </w:rPr>
        <w:t>_________________________</w:t>
      </w:r>
      <w:r w:rsidRPr="00F53DF4">
        <w:rPr>
          <w:rFonts w:ascii="Times New Roman" w:eastAsia="Times New Roman" w:hAnsi="Times New Roman" w:cs="Times New Roman"/>
          <w:sz w:val="24"/>
          <w:szCs w:val="24"/>
        </w:rPr>
        <w:tab/>
      </w:r>
      <w:r w:rsidRPr="00F53DF4">
        <w:rPr>
          <w:rFonts w:ascii="Times New Roman" w:eastAsia="Times New Roman" w:hAnsi="Times New Roman" w:cs="Times New Roman"/>
          <w:sz w:val="24"/>
          <w:szCs w:val="24"/>
        </w:rPr>
        <w:tab/>
        <w:t xml:space="preserve"> ________________________________</w:t>
      </w:r>
    </w:p>
    <w:p w:rsidR="00F53DF4" w:rsidRPr="00F53DF4" w:rsidRDefault="00F53DF4" w:rsidP="00F53DF4">
      <w:pPr>
        <w:spacing w:before="60" w:after="60" w:line="250" w:lineRule="atLeast"/>
        <w:rPr>
          <w:rFonts w:ascii="Times New Roman" w:hAnsi="Times New Roman" w:cs="Times New Roman"/>
          <w:sz w:val="24"/>
          <w:szCs w:val="24"/>
        </w:rPr>
      </w:pPr>
      <w:r w:rsidRPr="00F53DF4">
        <w:rPr>
          <w:rFonts w:ascii="Times New Roman" w:hAnsi="Times New Roman" w:cs="Times New Roman"/>
          <w:sz w:val="24"/>
          <w:szCs w:val="24"/>
        </w:rPr>
        <w:t>Kelly Chance, Village Clerk                           Michael J. Newman, Village Attorney</w:t>
      </w:r>
    </w:p>
    <w:p w:rsidR="00F53DF4" w:rsidRPr="00985F7C" w:rsidRDefault="00F53DF4" w:rsidP="00985F7C">
      <w:pPr>
        <w:rPr>
          <w:rFonts w:ascii="Times New Roman" w:hAnsi="Times New Roman" w:cs="Times New Roman"/>
          <w:sz w:val="24"/>
          <w:szCs w:val="24"/>
        </w:rPr>
      </w:pPr>
    </w:p>
    <w:sectPr w:rsidR="00F53DF4" w:rsidRPr="00985F7C" w:rsidSect="00A54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75" w:rsidRDefault="00594F75" w:rsidP="00A5440E">
      <w:pPr>
        <w:spacing w:after="0" w:line="240" w:lineRule="auto"/>
      </w:pPr>
      <w:r>
        <w:separator/>
      </w:r>
    </w:p>
  </w:endnote>
  <w:endnote w:type="continuationSeparator" w:id="0">
    <w:p w:rsidR="00594F75" w:rsidRDefault="00594F75" w:rsidP="00A5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7C" w:rsidRDefault="00985F7C">
    <w:pPr>
      <w:pStyle w:val="Footer"/>
    </w:pPr>
    <w:r>
      <w:t>Ordinance #22-15</w:t>
    </w:r>
  </w:p>
  <w:p w:rsidR="00A5440E" w:rsidRDefault="00A5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75" w:rsidRDefault="00594F75" w:rsidP="00A5440E">
      <w:pPr>
        <w:spacing w:after="0" w:line="240" w:lineRule="auto"/>
      </w:pPr>
      <w:r>
        <w:separator/>
      </w:r>
    </w:p>
  </w:footnote>
  <w:footnote w:type="continuationSeparator" w:id="0">
    <w:p w:rsidR="00594F75" w:rsidRDefault="00594F75" w:rsidP="00A5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02753"/>
      <w:docPartObj>
        <w:docPartGallery w:val="Watermarks"/>
        <w:docPartUnique/>
      </w:docPartObj>
    </w:sdtPr>
    <w:sdtEndPr/>
    <w:sdtContent>
      <w:p w:rsidR="00A5440E" w:rsidRDefault="00594F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45"/>
    <w:multiLevelType w:val="hybridMultilevel"/>
    <w:tmpl w:val="83F6112E"/>
    <w:lvl w:ilvl="0" w:tplc="B9FC6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F00EA"/>
    <w:multiLevelType w:val="hybridMultilevel"/>
    <w:tmpl w:val="1966B44E"/>
    <w:lvl w:ilvl="0" w:tplc="04090001">
      <w:start w:val="1"/>
      <w:numFmt w:val="bullet"/>
      <w:lvlText w:val=""/>
      <w:lvlJc w:val="left"/>
      <w:pPr>
        <w:ind w:left="1852" w:hanging="360"/>
      </w:pPr>
      <w:rPr>
        <w:rFonts w:ascii="Symbol" w:hAnsi="Symbol" w:hint="default"/>
      </w:rPr>
    </w:lvl>
    <w:lvl w:ilvl="1" w:tplc="04090003">
      <w:start w:val="1"/>
      <w:numFmt w:val="bullet"/>
      <w:lvlText w:val="o"/>
      <w:lvlJc w:val="left"/>
      <w:pPr>
        <w:ind w:left="2572" w:hanging="360"/>
      </w:pPr>
      <w:rPr>
        <w:rFonts w:ascii="Courier New" w:hAnsi="Courier New" w:cs="Courier New" w:hint="default"/>
      </w:rPr>
    </w:lvl>
    <w:lvl w:ilvl="2" w:tplc="04090005">
      <w:start w:val="1"/>
      <w:numFmt w:val="bullet"/>
      <w:lvlText w:val=""/>
      <w:lvlJc w:val="left"/>
      <w:pPr>
        <w:ind w:left="3292" w:hanging="360"/>
      </w:pPr>
      <w:rPr>
        <w:rFonts w:ascii="Wingdings" w:hAnsi="Wingdings" w:hint="default"/>
      </w:rPr>
    </w:lvl>
    <w:lvl w:ilvl="3" w:tplc="04090001">
      <w:start w:val="1"/>
      <w:numFmt w:val="bullet"/>
      <w:lvlText w:val=""/>
      <w:lvlJc w:val="left"/>
      <w:pPr>
        <w:ind w:left="4012" w:hanging="360"/>
      </w:pPr>
      <w:rPr>
        <w:rFonts w:ascii="Symbol" w:hAnsi="Symbol" w:hint="default"/>
      </w:rPr>
    </w:lvl>
    <w:lvl w:ilvl="4" w:tplc="04090003">
      <w:start w:val="1"/>
      <w:numFmt w:val="bullet"/>
      <w:lvlText w:val="o"/>
      <w:lvlJc w:val="left"/>
      <w:pPr>
        <w:ind w:left="4732" w:hanging="360"/>
      </w:pPr>
      <w:rPr>
        <w:rFonts w:ascii="Courier New" w:hAnsi="Courier New" w:cs="Courier New" w:hint="default"/>
      </w:rPr>
    </w:lvl>
    <w:lvl w:ilvl="5" w:tplc="04090005">
      <w:start w:val="1"/>
      <w:numFmt w:val="bullet"/>
      <w:lvlText w:val=""/>
      <w:lvlJc w:val="left"/>
      <w:pPr>
        <w:ind w:left="5452" w:hanging="360"/>
      </w:pPr>
      <w:rPr>
        <w:rFonts w:ascii="Wingdings" w:hAnsi="Wingdings" w:hint="default"/>
      </w:rPr>
    </w:lvl>
    <w:lvl w:ilvl="6" w:tplc="04090001">
      <w:start w:val="1"/>
      <w:numFmt w:val="bullet"/>
      <w:lvlText w:val=""/>
      <w:lvlJc w:val="left"/>
      <w:pPr>
        <w:ind w:left="6172" w:hanging="360"/>
      </w:pPr>
      <w:rPr>
        <w:rFonts w:ascii="Symbol" w:hAnsi="Symbol" w:hint="default"/>
      </w:rPr>
    </w:lvl>
    <w:lvl w:ilvl="7" w:tplc="04090003">
      <w:start w:val="1"/>
      <w:numFmt w:val="bullet"/>
      <w:lvlText w:val="o"/>
      <w:lvlJc w:val="left"/>
      <w:pPr>
        <w:ind w:left="6892" w:hanging="360"/>
      </w:pPr>
      <w:rPr>
        <w:rFonts w:ascii="Courier New" w:hAnsi="Courier New" w:cs="Courier New" w:hint="default"/>
      </w:rPr>
    </w:lvl>
    <w:lvl w:ilvl="8" w:tplc="04090005">
      <w:start w:val="1"/>
      <w:numFmt w:val="bullet"/>
      <w:lvlText w:val=""/>
      <w:lvlJc w:val="left"/>
      <w:pPr>
        <w:ind w:left="7612" w:hanging="360"/>
      </w:pPr>
      <w:rPr>
        <w:rFonts w:ascii="Wingdings" w:hAnsi="Wingdings" w:hint="default"/>
      </w:rPr>
    </w:lvl>
  </w:abstractNum>
  <w:abstractNum w:abstractNumId="2" w15:restartNumberingAfterBreak="0">
    <w:nsid w:val="20506146"/>
    <w:multiLevelType w:val="hybridMultilevel"/>
    <w:tmpl w:val="DA8EF63E"/>
    <w:lvl w:ilvl="0" w:tplc="1D441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E668C3"/>
    <w:multiLevelType w:val="hybridMultilevel"/>
    <w:tmpl w:val="9B28FD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A3"/>
    <w:rsid w:val="0008751E"/>
    <w:rsid w:val="000964ED"/>
    <w:rsid w:val="000D50B7"/>
    <w:rsid w:val="000E1277"/>
    <w:rsid w:val="00116996"/>
    <w:rsid w:val="00144848"/>
    <w:rsid w:val="00185870"/>
    <w:rsid w:val="001A7DD2"/>
    <w:rsid w:val="001D2C69"/>
    <w:rsid w:val="00224E4D"/>
    <w:rsid w:val="00241A50"/>
    <w:rsid w:val="00282FEC"/>
    <w:rsid w:val="002A5987"/>
    <w:rsid w:val="002E53C8"/>
    <w:rsid w:val="002E612E"/>
    <w:rsid w:val="00352D17"/>
    <w:rsid w:val="003549FB"/>
    <w:rsid w:val="003A2E5E"/>
    <w:rsid w:val="004106ED"/>
    <w:rsid w:val="004C010F"/>
    <w:rsid w:val="00505F93"/>
    <w:rsid w:val="00514883"/>
    <w:rsid w:val="00526E20"/>
    <w:rsid w:val="00594F75"/>
    <w:rsid w:val="005A38E5"/>
    <w:rsid w:val="005D76BF"/>
    <w:rsid w:val="00631713"/>
    <w:rsid w:val="00646146"/>
    <w:rsid w:val="00693A58"/>
    <w:rsid w:val="00707AF3"/>
    <w:rsid w:val="0075464F"/>
    <w:rsid w:val="007554B6"/>
    <w:rsid w:val="00762265"/>
    <w:rsid w:val="0078666C"/>
    <w:rsid w:val="0080278D"/>
    <w:rsid w:val="00844DD7"/>
    <w:rsid w:val="00853C08"/>
    <w:rsid w:val="008D20E9"/>
    <w:rsid w:val="00985F7C"/>
    <w:rsid w:val="00991E89"/>
    <w:rsid w:val="009A3928"/>
    <w:rsid w:val="009E78CB"/>
    <w:rsid w:val="00A5440E"/>
    <w:rsid w:val="00A65FCF"/>
    <w:rsid w:val="00A86B51"/>
    <w:rsid w:val="00AB7318"/>
    <w:rsid w:val="00AE306B"/>
    <w:rsid w:val="00BB5D07"/>
    <w:rsid w:val="00BC3894"/>
    <w:rsid w:val="00BF5AC6"/>
    <w:rsid w:val="00C238E8"/>
    <w:rsid w:val="00C24798"/>
    <w:rsid w:val="00C541DA"/>
    <w:rsid w:val="00C65E39"/>
    <w:rsid w:val="00CD3DC8"/>
    <w:rsid w:val="00CE20F5"/>
    <w:rsid w:val="00D158F0"/>
    <w:rsid w:val="00D30AD9"/>
    <w:rsid w:val="00DB5293"/>
    <w:rsid w:val="00DB683D"/>
    <w:rsid w:val="00E038CB"/>
    <w:rsid w:val="00E36057"/>
    <w:rsid w:val="00E754A3"/>
    <w:rsid w:val="00E76282"/>
    <w:rsid w:val="00E868C2"/>
    <w:rsid w:val="00E97580"/>
    <w:rsid w:val="00EA754C"/>
    <w:rsid w:val="00F04888"/>
    <w:rsid w:val="00F348CB"/>
    <w:rsid w:val="00F478B1"/>
    <w:rsid w:val="00F53DF4"/>
    <w:rsid w:val="00F7369B"/>
    <w:rsid w:val="00F859DD"/>
    <w:rsid w:val="00F94CD3"/>
    <w:rsid w:val="00FA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223AB2"/>
  <w15:chartTrackingRefBased/>
  <w15:docId w15:val="{01CF602E-9A2E-49FC-A520-FFE7908B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E754A3"/>
    <w:pPr>
      <w:spacing w:before="36" w:after="36" w:line="240" w:lineRule="auto"/>
    </w:pPr>
    <w:rPr>
      <w:sz w:val="24"/>
      <w:szCs w:val="24"/>
    </w:rPr>
  </w:style>
  <w:style w:type="paragraph" w:styleId="BodyText">
    <w:name w:val="Body Text"/>
    <w:basedOn w:val="Normal"/>
    <w:link w:val="BodyTextChar"/>
    <w:uiPriority w:val="99"/>
    <w:semiHidden/>
    <w:unhideWhenUsed/>
    <w:rsid w:val="00E754A3"/>
    <w:pPr>
      <w:spacing w:after="120"/>
    </w:pPr>
  </w:style>
  <w:style w:type="character" w:customStyle="1" w:styleId="BodyTextChar">
    <w:name w:val="Body Text Char"/>
    <w:basedOn w:val="DefaultParagraphFont"/>
    <w:link w:val="BodyText"/>
    <w:uiPriority w:val="99"/>
    <w:semiHidden/>
    <w:rsid w:val="00E754A3"/>
  </w:style>
  <w:style w:type="paragraph" w:styleId="BalloonText">
    <w:name w:val="Balloon Text"/>
    <w:basedOn w:val="Normal"/>
    <w:link w:val="BalloonTextChar"/>
    <w:uiPriority w:val="99"/>
    <w:semiHidden/>
    <w:unhideWhenUsed/>
    <w:rsid w:val="00F47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B1"/>
    <w:rPr>
      <w:rFonts w:ascii="Segoe UI" w:hAnsi="Segoe UI" w:cs="Segoe UI"/>
      <w:sz w:val="18"/>
      <w:szCs w:val="18"/>
    </w:rPr>
  </w:style>
  <w:style w:type="paragraph" w:styleId="Header">
    <w:name w:val="header"/>
    <w:basedOn w:val="Normal"/>
    <w:link w:val="HeaderChar"/>
    <w:uiPriority w:val="99"/>
    <w:unhideWhenUsed/>
    <w:rsid w:val="00A54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40E"/>
  </w:style>
  <w:style w:type="paragraph" w:styleId="Footer">
    <w:name w:val="footer"/>
    <w:basedOn w:val="Normal"/>
    <w:link w:val="FooterChar"/>
    <w:uiPriority w:val="99"/>
    <w:unhideWhenUsed/>
    <w:rsid w:val="00A54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40E"/>
  </w:style>
  <w:style w:type="table" w:styleId="TableGrid">
    <w:name w:val="Table Grid"/>
    <w:basedOn w:val="TableNormal"/>
    <w:uiPriority w:val="39"/>
    <w:rsid w:val="00A5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1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8372">
      <w:bodyDiv w:val="1"/>
      <w:marLeft w:val="0"/>
      <w:marRight w:val="0"/>
      <w:marTop w:val="0"/>
      <w:marBottom w:val="0"/>
      <w:divBdr>
        <w:top w:val="none" w:sz="0" w:space="0" w:color="auto"/>
        <w:left w:val="none" w:sz="0" w:space="0" w:color="auto"/>
        <w:bottom w:val="none" w:sz="0" w:space="0" w:color="auto"/>
        <w:right w:val="none" w:sz="0" w:space="0" w:color="auto"/>
      </w:divBdr>
    </w:div>
    <w:div w:id="4733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4F53-01B9-4902-9A24-94171B6A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Darryn Burich</dc:creator>
  <cp:keywords/>
  <dc:description/>
  <cp:lastModifiedBy>Darryn Burich</cp:lastModifiedBy>
  <cp:revision>2</cp:revision>
  <cp:lastPrinted>2022-09-20T18:26:00Z</cp:lastPrinted>
  <dcterms:created xsi:type="dcterms:W3CDTF">2022-10-19T14:13:00Z</dcterms:created>
  <dcterms:modified xsi:type="dcterms:W3CDTF">2022-10-19T14:13:00Z</dcterms:modified>
</cp:coreProperties>
</file>